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78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784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restart"/>
          </w:tcPr>
          <w:p>
            <w:pPr>
              <w:spacing w:after="0"/>
              <w:rPr>
                <w:rFonts w:ascii="Times New Roman" w:cs="Times New Roman" w:eastAsia="Times New Roman" w:hAnsi="Times New Roman"/>
                <w:sz w:val="21"/>
                <w:szCs w:val="21"/>
                <w:color w:val="0000EE"/>
                <w:w w:val="97"/>
              </w:rPr>
            </w:pPr>
            <w:hyperlink r:id="rId13">
              <w:r>
                <w:rPr>
                  <w:rFonts w:ascii="Times New Roman" w:cs="Times New Roman" w:eastAsia="Times New Roman" w:hAnsi="Times New Roman"/>
                  <w:sz w:val="21"/>
                  <w:szCs w:val="21"/>
                  <w:color w:val="0000EE"/>
                  <w:w w:val="97"/>
                </w:rPr>
                <w:t>Venker Eric</w:t>
              </w:r>
            </w:hyperlink>
          </w:p>
        </w:tc>
        <w:tc>
          <w:tcPr>
            <w:tcW w:w="4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Roivant Sciences Ltd.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ROIV</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4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Borders>
              <w:bottom w:val="single" w:sz="8" w:color="0000EE"/>
            </w:tcBorders>
            <w:gridSpan w:val="2"/>
            <w:vMerge w:val="continue"/>
          </w:tcPr>
          <w:p>
            <w:pPr>
              <w:spacing w:after="0"/>
              <w:rPr>
                <w:sz w:val="5"/>
                <w:szCs w:val="5"/>
                <w:color w:val="auto"/>
              </w:rPr>
            </w:pPr>
          </w:p>
        </w:tc>
        <w:tc>
          <w:tcPr>
            <w:tcW w:w="400" w:type="dxa"/>
            <w:vAlign w:val="bottom"/>
            <w:vMerge w:val="restart"/>
          </w:tcPr>
          <w:p>
            <w:pPr>
              <w:spacing w:after="0"/>
              <w:rPr>
                <w:sz w:val="5"/>
                <w:szCs w:val="5"/>
                <w:color w:val="auto"/>
              </w:rPr>
            </w:pPr>
          </w:p>
        </w:tc>
        <w:tc>
          <w:tcPr>
            <w:tcW w:w="9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4"/>
            <w:vMerge w:val="restart"/>
          </w:tcPr>
          <w:p>
            <w:pPr>
              <w:spacing w:after="0"/>
              <w:rPr>
                <w:sz w:val="20"/>
                <w:szCs w:val="20"/>
                <w:color w:val="auto"/>
              </w:rPr>
            </w:pPr>
            <w:r>
              <w:rPr>
                <w:rFonts w:ascii="Arial" w:cs="Arial" w:eastAsia="Arial" w:hAnsi="Arial"/>
                <w:sz w:val="13"/>
                <w:szCs w:val="13"/>
                <w:color w:val="auto"/>
              </w:rPr>
              <w:t>Foreign Trading Symbol</w:t>
            </w: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2"/>
          </w:tcPr>
          <w:p>
            <w:pPr>
              <w:spacing w:after="0"/>
              <w:rPr>
                <w:sz w:val="4"/>
                <w:szCs w:val="4"/>
                <w:color w:val="auto"/>
              </w:rPr>
            </w:pPr>
          </w:p>
        </w:tc>
        <w:tc>
          <w:tcPr>
            <w:tcW w:w="400" w:type="dxa"/>
            <w:vAlign w:val="bottom"/>
            <w:vMerge w:val="continue"/>
          </w:tcPr>
          <w:p>
            <w:pPr>
              <w:spacing w:after="0"/>
              <w:rPr>
                <w:sz w:val="4"/>
                <w:szCs w:val="4"/>
                <w:color w:val="auto"/>
              </w:rPr>
            </w:pPr>
          </w:p>
        </w:tc>
        <w:tc>
          <w:tcPr>
            <w:tcW w:w="9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gridSpan w:val="4"/>
            <w:vMerge w:val="continue"/>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gridSpan w:val="4"/>
            <w:vMerge w:val="continue"/>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restart"/>
          </w:tcPr>
          <w:p>
            <w:pPr>
              <w:ind w:left="120"/>
              <w:spacing w:after="0" w:line="138" w:lineRule="exact"/>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line="13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400" w:type="dxa"/>
            <w:vAlign w:val="bottom"/>
            <w:tcBorders>
              <w:top w:val="single" w:sz="8" w:color="EEEEEE"/>
            </w:tcBorders>
          </w:tcPr>
          <w:p>
            <w:pPr>
              <w:spacing w:after="0"/>
              <w:rPr>
                <w:sz w:val="16"/>
                <w:szCs w:val="16"/>
                <w:color w:val="auto"/>
              </w:rPr>
            </w:pPr>
          </w:p>
        </w:tc>
        <w:tc>
          <w:tcPr>
            <w:tcW w:w="1380" w:type="dxa"/>
            <w:vAlign w:val="bottom"/>
            <w:tcBorders>
              <w:top w:val="single" w:sz="8" w:color="EEEEEE"/>
            </w:tcBorders>
            <w:gridSpan w:val="2"/>
            <w:vMerge w:val="restart"/>
          </w:tcPr>
          <w:p>
            <w:pPr>
              <w:ind w:left="200"/>
              <w:spacing w:after="0"/>
              <w:rPr>
                <w:sz w:val="20"/>
                <w:szCs w:val="20"/>
                <w:color w:val="auto"/>
              </w:rPr>
            </w:pPr>
            <w:r>
              <w:rPr>
                <w:rFonts w:ascii="Arial" w:cs="Arial" w:eastAsia="Arial" w:hAnsi="Arial"/>
                <w:sz w:val="13"/>
                <w:szCs w:val="13"/>
                <w:color w:val="auto"/>
              </w:rPr>
              <w:t>(First)</w:t>
            </w:r>
          </w:p>
        </w:tc>
        <w:tc>
          <w:tcPr>
            <w:tcW w:w="124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00"/>
              <w:spacing w:after="0"/>
              <w:rPr>
                <w:sz w:val="20"/>
                <w:szCs w:val="20"/>
                <w:color w:val="auto"/>
              </w:rPr>
            </w:pPr>
            <w:r>
              <w:rPr>
                <w:rFonts w:ascii="Times New Roman" w:cs="Times New Roman" w:eastAsia="Times New Roman" w:hAnsi="Times New Roman"/>
                <w:sz w:val="17"/>
                <w:szCs w:val="17"/>
                <w:color w:val="0000FF"/>
              </w:rPr>
              <w:t>President &amp; Immunovant CEO</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ROIVANT SCIENCES LTD.</w:t>
            </w: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94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0" w:type="dxa"/>
            <w:vAlign w:val="bottom"/>
            <w:gridSpan w:val="4"/>
            <w:vMerge w:val="continue"/>
          </w:tcPr>
          <w:p>
            <w:pPr>
              <w:spacing w:after="0"/>
              <w:rPr>
                <w:sz w:val="5"/>
                <w:szCs w:val="5"/>
                <w:color w:val="auto"/>
              </w:rPr>
            </w:pP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94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0" w:type="dxa"/>
            <w:vAlign w:val="bottom"/>
            <w:gridSpan w:val="4"/>
            <w:vMerge w:val="continue"/>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7TH FLOOR, 50 BROADWAY</w:t>
            </w:r>
          </w:p>
        </w:tc>
        <w:tc>
          <w:tcPr>
            <w:tcW w:w="1240" w:type="dxa"/>
            <w:vAlign w:val="bottom"/>
          </w:tcPr>
          <w:p>
            <w:pPr>
              <w:spacing w:after="0"/>
              <w:rPr>
                <w:sz w:val="24"/>
                <w:szCs w:val="24"/>
                <w:color w:val="auto"/>
              </w:rPr>
            </w:pPr>
          </w:p>
        </w:tc>
        <w:tc>
          <w:tcPr>
            <w:tcW w:w="15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10/28/2026</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7"/>
                <w:szCs w:val="7"/>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LONDON</w:t>
            </w:r>
          </w:p>
        </w:tc>
        <w:tc>
          <w:tcPr>
            <w:tcW w:w="980" w:type="dxa"/>
            <w:vAlign w:val="bottom"/>
          </w:tcPr>
          <w:p>
            <w:pPr>
              <w:spacing w:after="0"/>
              <w:rPr>
                <w:sz w:val="9"/>
                <w:szCs w:val="9"/>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SW1H 0DB</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vMerge w:val="continue"/>
          </w:tcPr>
          <w:p>
            <w:pPr>
              <w:spacing w:after="0"/>
              <w:rPr>
                <w:sz w:val="9"/>
                <w:szCs w:val="9"/>
                <w:color w:val="auto"/>
              </w:rPr>
            </w:pPr>
          </w:p>
        </w:tc>
        <w:tc>
          <w:tcPr>
            <w:tcW w:w="340" w:type="dxa"/>
            <w:vAlign w:val="bottom"/>
          </w:tcPr>
          <w:p>
            <w:pPr>
              <w:spacing w:after="0"/>
              <w:rPr>
                <w:sz w:val="9"/>
                <w:szCs w:val="9"/>
                <w:color w:val="auto"/>
              </w:rPr>
            </w:pPr>
          </w:p>
        </w:tc>
        <w:tc>
          <w:tcPr>
            <w:tcW w:w="342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9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400" w:type="dxa"/>
            <w:vAlign w:val="bottom"/>
          </w:tcPr>
          <w:p>
            <w:pPr>
              <w:spacing w:after="0"/>
              <w:rPr>
                <w:sz w:val="17"/>
                <w:szCs w:val="17"/>
                <w:color w:val="auto"/>
              </w:rPr>
            </w:pPr>
          </w:p>
        </w:tc>
        <w:tc>
          <w:tcPr>
            <w:tcW w:w="138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240" w:type="dxa"/>
            <w:vAlign w:val="bottom"/>
          </w:tcPr>
          <w:p>
            <w:pPr>
              <w:ind w:left="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UNITED KINGDOM</w:t>
            </w: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0" w:type="dxa"/>
            <w:vAlign w:val="bottom"/>
            <w:gridSpan w:val="4"/>
            <w:vMerge w:val="continue"/>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(Country)</w:t>
            </w:r>
          </w:p>
        </w:tc>
        <w:tc>
          <w:tcPr>
            <w:tcW w:w="4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240" w:type="dxa"/>
            <w:vAlign w:val="bottom"/>
            <w:tcBorders>
              <w:bottom w:val="single" w:sz="8" w:color="2C2C2C"/>
            </w:tcBorders>
            <w:gridSpan w:val="3"/>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gridSpan w:val="3"/>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1880" w:type="dxa"/>
            <w:vAlign w:val="bottom"/>
            <w:tcBorders>
              <w:bottom w:val="single" w:sz="8" w:color="2C2C2C"/>
            </w:tcBorders>
            <w:gridSpan w:val="4"/>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4"/>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9"/>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5"/>
          </w:tcPr>
          <w:p>
            <w:pPr>
              <w:ind w:left="6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5"/>
                <w:szCs w:val="15"/>
                <w:color w:val="auto"/>
              </w:rPr>
            </w:pPr>
          </w:p>
        </w:tc>
        <w:tc>
          <w:tcPr>
            <w:tcW w:w="18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60" w:type="dxa"/>
            <w:vAlign w:val="bottom"/>
            <w:gridSpan w:val="5"/>
          </w:tcPr>
          <w:p>
            <w:pPr>
              <w:ind w:left="6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9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5"/>
          </w:tcPr>
          <w:p>
            <w:pPr>
              <w:ind w:left="700"/>
              <w:spacing w:after="0"/>
              <w:rPr>
                <w:sz w:val="20"/>
                <w:szCs w:val="20"/>
                <w:color w:val="auto"/>
              </w:rPr>
            </w:pPr>
            <w:r>
              <w:rPr>
                <w:rFonts w:ascii="Times New Roman" w:cs="Times New Roman" w:eastAsia="Times New Roman" w:hAnsi="Times New Roman"/>
                <w:sz w:val="17"/>
                <w:szCs w:val="17"/>
                <w:color w:val="0000FF"/>
              </w:rPr>
              <w:t>10/28/2026</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200,000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36.59</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1,199,154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9"/>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20" w:type="dxa"/>
            <w:vAlign w:val="bottom"/>
            <w:gridSpan w:val="15"/>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400" w:type="dxa"/>
            <w:vAlign w:val="bottom"/>
          </w:tcPr>
          <w:p>
            <w:pPr>
              <w:spacing w:after="0"/>
              <w:rPr>
                <w:sz w:val="15"/>
                <w:szCs w:val="15"/>
                <w:color w:val="auto"/>
              </w:rPr>
            </w:pP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40" w:type="dxa"/>
            <w:vAlign w:val="bottom"/>
          </w:tcPr>
          <w:p>
            <w:pPr>
              <w:ind w:left="2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2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$36.18 to $36.95, inclusive. The reporting person undertakes to provide to the Issuer, any security holder of the Issuer or the staff of the Securities and Exchange Commission, upon request, full information regarding the number of Common Shares sold at each separate price within the range. These sales were effected by the reporting person pursuant to a Rule 10b5-1 trading plan adopted on June 30, 2026.</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By: /s/ Sam Kaplan,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05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0520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Eric</w:t>
      </w:r>
      <w:r>
        <w:rPr>
          <w:sz w:val="20"/>
          <w:szCs w:val="20"/>
          <w:color w:val="auto"/>
        </w:rPr>
        <w:tab/>
      </w:r>
      <w:r>
        <w:rPr>
          <w:rFonts w:ascii="Times New Roman" w:cs="Times New Roman" w:eastAsia="Times New Roman" w:hAnsi="Times New Roman"/>
          <w:sz w:val="17"/>
          <w:szCs w:val="17"/>
          <w:color w:val="0000FF"/>
        </w:rPr>
        <w:t>10/30/2026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Venker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01917" TargetMode="External"/><Relationship Id="rId14" Type="http://schemas.openxmlformats.org/officeDocument/2006/relationships/hyperlink" Target="http://www.sec.gov/cgi-bin/browse-edgar?action=getcompany&amp;CIK=00016350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2026-10-30T17:30:26Z</dcterms:created>
  <dcterms:modified xsi:type="dcterms:W3CDTF">2026-10-30T17:30:26Z</dcterms:modified>
</cp:coreProperties>
</file>