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217170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Myovant Sciences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Common shares, $0.000017727 par value per share</w:t>
      </w:r>
    </w:p>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G637AM102</w:t>
      </w:r>
    </w:p>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2016</w:t>
      </w:r>
    </w:p>
    <w:p>
      <w:pPr>
        <w:spacing w:after="0" w:line="40"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right="8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G637AM102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810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Roivant Sciences Ltd.</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54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Bermuda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20"/>
          </w:cols>
          <w:pgMar w:left="240" w:top="436" w:right="439" w:bottom="45" w:gutter="0" w:footer="0" w:header="0"/>
        </w:sectPr>
      </w:pPr>
    </w:p>
    <w:p>
      <w:pPr>
        <w:spacing w:after="0" w:line="40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20"/>
                <w:szCs w:val="20"/>
                <w:color w:val="auto"/>
              </w:rPr>
            </w:pPr>
          </w:p>
        </w:tc>
      </w:tr>
      <w:tr>
        <w:trPr>
          <w:trHeight w:val="432"/>
        </w:trPr>
        <w:tc>
          <w:tcPr>
            <w:tcW w:w="1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37,231,342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37,231,342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460"/>
          </w:cols>
          <w:pgMar w:left="240" w:top="436" w:right="439" w:bottom="45" w:gutter="0" w:footer="0" w:header="0"/>
          <w:type w:val="continuous"/>
        </w:sectPr>
      </w:pPr>
    </w:p>
    <w:bookmarkStart w:id="1" w:name="page2"/>
    <w:bookmarkEnd w:id="1"/>
    <w:p>
      <w:pPr>
        <w:spacing w:after="0" w:line="36" w:lineRule="exact"/>
        <w:rPr>
          <w:sz w:val="20"/>
          <w:szCs w:val="20"/>
          <w:color w:val="auto"/>
        </w:rPr>
      </w:pPr>
    </w:p>
    <w:p>
      <w:pPr>
        <w:ind w:left="2700" w:right="6700" w:hanging="1091"/>
        <w:spacing w:after="0" w:line="277" w:lineRule="auto"/>
        <w:tabs>
          <w:tab w:leader="none" w:pos="27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80" w:hanging="620"/>
        <w:spacing w:after="0" w:line="277"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37,231,342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61.8%(1)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hanging="620"/>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660" w:hanging="388"/>
        <w:spacing w:after="0" w:line="264"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share percentage calculations in this Schedule 13G are based on 60,249,139 common shares, $0.000017727 par value per share, of Myovant Sciences Ltd. (the “</w:t>
      </w:r>
      <w:r>
        <w:rPr>
          <w:rFonts w:ascii="Arial" w:cs="Arial" w:eastAsia="Arial" w:hAnsi="Arial"/>
          <w:sz w:val="18"/>
          <w:szCs w:val="18"/>
          <w:b w:val="1"/>
          <w:bCs w:val="1"/>
          <w:color w:val="auto"/>
        </w:rPr>
        <w:t>Issuer</w:t>
      </w:r>
      <w:r>
        <w:rPr>
          <w:rFonts w:ascii="Arial" w:cs="Arial" w:eastAsia="Arial" w:hAnsi="Arial"/>
          <w:sz w:val="18"/>
          <w:szCs w:val="18"/>
          <w:color w:val="auto"/>
        </w:rPr>
        <w:t>”) outstanding as of December 8, 2016, as reported on the Issuer’s quarterly report on Form 10-Q for the quarterly period ended September 30, 2016, filed with the Securities and Exchange Commission on December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-715645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-1264285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-1813560</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-2225040</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-2773680</wp:posOffset>
            </wp:positionV>
            <wp:extent cx="5531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-501015</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74" w:orient="portrait"/>
          <w:cols w:equalWidth="0" w:num="1">
            <w:col w:w="11280"/>
          </w:cols>
          <w:pgMar w:left="300" w:top="179"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2(a).</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2(b).</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2(c).</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2(d).</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Name of Issuer.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issuer is Myovant Sciences Ltd.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3201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Address of Issuer’s Principal Executive Offices.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Issuer’s principal executive offices are located at 20-22 Bedford Row, London WC1R 4JS,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54610</wp:posOffset>
            </wp:positionV>
            <wp:extent cx="63201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13G is filed on behalf of Roivant Sciences Ltd. (“</w:t>
      </w:r>
      <w:r>
        <w:rPr>
          <w:rFonts w:ascii="Arial" w:cs="Arial" w:eastAsia="Arial" w:hAnsi="Arial"/>
          <w:sz w:val="18"/>
          <w:szCs w:val="18"/>
          <w:b w:val="1"/>
          <w:bCs w:val="1"/>
          <w:color w:val="auto"/>
        </w:rPr>
        <w:t>Roivant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3201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principal business address of Roivant is Clarendon House, 2 Church Street, Hamilton HM11,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47625</wp:posOffset>
            </wp:positionV>
            <wp:extent cx="63201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Roivant is an exempted limited company incorporated under the laws of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3201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This Schedule 13G relates to common shares, $0.000017727 par value per common share,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47625</wp:posOffset>
            </wp:positionV>
            <wp:extent cx="63201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CUSIP number of the Issuer is G637AM102.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3201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74" w:orient="portrait"/>
          <w:cols w:equalWidth="0" w:num="2">
            <w:col w:w="1160" w:space="300"/>
            <w:col w:w="9820"/>
          </w:cols>
          <w:pgMar w:left="300" w:top="179" w:right="319" w:bottom="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Each Reporting Person</w:t>
      </w:r>
      <w:r>
        <w:rPr>
          <w:rFonts w:ascii="Arial" w:cs="Arial" w:eastAsia="Arial" w:hAnsi="Arial"/>
          <w:sz w:val="18"/>
          <w:szCs w:val="18"/>
          <w:color w:val="auto"/>
        </w:rPr>
        <w:t>:</w:t>
      </w:r>
    </w:p>
    <w:p>
      <w:pPr>
        <w:spacing w:after="0" w:line="171" w:lineRule="exact"/>
        <w:rPr>
          <w:sz w:val="20"/>
          <w:szCs w:val="20"/>
          <w:color w:val="auto"/>
        </w:rPr>
      </w:pPr>
    </w:p>
    <w:p>
      <w:pPr>
        <w:ind w:left="1600" w:right="7620" w:hanging="394"/>
        <w:spacing w:after="0" w:line="340" w:lineRule="auto"/>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37,231,342</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61.8%</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262255</wp:posOffset>
            </wp:positionV>
            <wp:extent cx="6234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-191770</wp:posOffset>
            </wp:positionV>
            <wp:extent cx="62344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-645795</wp:posOffset>
            </wp:positionV>
            <wp:extent cx="62344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220" w:right="6200" w:hanging="453"/>
        <w:spacing w:after="0" w:line="340" w:lineRule="auto"/>
        <w:tabs>
          <w:tab w:leader="none" w:pos="2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37,231,342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20" w:hanging="478"/>
        <w:spacing w:after="0" w:line="340" w:lineRule="auto"/>
        <w:tabs>
          <w:tab w:leader="none" w:pos="2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(iii)</w:t>
      </w:r>
    </w:p>
    <w:p>
      <w:pPr>
        <w:sectPr>
          <w:pgSz w:w="11900" w:h="16874" w:orient="portrait"/>
          <w:cols w:equalWidth="0" w:num="1">
            <w:col w:w="11280"/>
          </w:cols>
          <w:pgMar w:left="300" w:top="179" w:right="319" w:bottom="0" w:gutter="0" w:footer="0" w:header="0"/>
          <w:type w:val="continuous"/>
        </w:sectPr>
      </w:pPr>
    </w:p>
    <w:bookmarkStart w:id="2" w:name="page3"/>
    <w:bookmarkEnd w:id="2"/>
    <w:p>
      <w:pPr>
        <w:ind w:left="2280"/>
        <w:spacing w:after="0"/>
        <w:rPr>
          <w:sz w:val="20"/>
          <w:szCs w:val="20"/>
          <w:color w:val="auto"/>
        </w:rPr>
      </w:pPr>
      <w:r>
        <w:rPr>
          <w:rFonts w:ascii="Arial" w:cs="Arial" w:eastAsia="Arial" w:hAnsi="Arial"/>
          <w:sz w:val="18"/>
          <w:szCs w:val="18"/>
          <w:color w:val="auto"/>
        </w:rPr>
        <w:t>Sole power to dispose or to direct the disposition of:</w:t>
      </w:r>
    </w:p>
    <w:p>
      <w:pPr>
        <w:spacing w:after="0" w:line="6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37,231,342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80" w:right="5240" w:hanging="498"/>
        <w:spacing w:after="0" w:line="340"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94"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1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80" w:right="12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0"/>
        <w:spacing w:after="0" w:line="498" w:lineRule="auto"/>
        <w:rPr>
          <w:sz w:val="20"/>
          <w:szCs w:val="20"/>
          <w:color w:val="auto"/>
        </w:rPr>
      </w:pPr>
      <w:r>
        <w:rPr>
          <w:rFonts w:ascii="Arial" w:cs="Arial" w:eastAsia="Arial" w:hAnsi="Arial"/>
          <w:sz w:val="18"/>
          <w:szCs w:val="18"/>
          <w:color w:val="auto"/>
        </w:rPr>
        <w:t xml:space="preserve">After reasonable inquiry and to the best of my knowledge and belief, I certify that the information set forth in this statement is true, complete and correct. </w:t>
      </w: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10, 2017</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ROIVANT SCIENCES LTD.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6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Marianne L. Romeo</w:t>
            </w:r>
          </w:p>
        </w:tc>
        <w:tc>
          <w:tcPr>
            <w:tcW w:w="40" w:type="dxa"/>
            <w:vAlign w:val="bottom"/>
          </w:tcPr>
          <w:p>
            <w:pPr>
              <w:spacing w:after="0"/>
              <w:rPr>
                <w:sz w:val="20"/>
                <w:szCs w:val="20"/>
                <w:color w:val="auto"/>
              </w:rPr>
            </w:pPr>
          </w:p>
        </w:tc>
      </w:tr>
      <w:tr>
        <w:trPr>
          <w:trHeight w:val="195"/>
        </w:trPr>
        <w:tc>
          <w:tcPr>
            <w:tcW w:w="6320" w:type="dxa"/>
            <w:vAlign w:val="bottom"/>
          </w:tcPr>
          <w:p>
            <w:pPr>
              <w:ind w:left="5660"/>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Marianne L. Romeo</w:t>
            </w:r>
          </w:p>
        </w:tc>
        <w:tc>
          <w:tcPr>
            <w:tcW w:w="40" w:type="dxa"/>
            <w:vAlign w:val="bottom"/>
          </w:tcPr>
          <w:p>
            <w:pPr>
              <w:spacing w:after="0"/>
              <w:rPr>
                <w:sz w:val="16"/>
                <w:szCs w:val="16"/>
                <w:color w:val="auto"/>
              </w:rPr>
            </w:pPr>
          </w:p>
        </w:tc>
      </w:tr>
      <w:tr>
        <w:trPr>
          <w:trHeight w:val="230"/>
        </w:trPr>
        <w:tc>
          <w:tcPr>
            <w:tcW w:w="6320" w:type="dxa"/>
            <w:vAlign w:val="bottom"/>
          </w:tcPr>
          <w:p>
            <w:pPr>
              <w:ind w:left="566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432"/>
        </w:trPr>
        <w:tc>
          <w:tcPr>
            <w:tcW w:w="6320" w:type="dxa"/>
            <w:vAlign w:val="bottom"/>
          </w:tcPr>
          <w:p>
            <w:pPr>
              <w:ind w:left="5660"/>
              <w:spacing w:after="0"/>
              <w:rPr>
                <w:sz w:val="20"/>
                <w:szCs w:val="20"/>
                <w:color w:val="auto"/>
              </w:rPr>
            </w:pPr>
            <w:r>
              <w:rPr>
                <w:rFonts w:ascii="Arial" w:cs="Arial" w:eastAsia="Arial" w:hAnsi="Arial"/>
                <w:sz w:val="18"/>
                <w:szCs w:val="18"/>
                <w:color w:val="auto"/>
              </w:rPr>
              <w:t>5</w:t>
            </w: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2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o"/>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3">
    <w:nsid w:val="2EB141F2"/>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4">
    <w:nsid w:val="41B71EF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2019-12-16T21:33:11Z</dcterms:created>
  <dcterms:modified xsi:type="dcterms:W3CDTF">2019-12-16T21:33:11Z</dcterms:modified>
</cp:coreProperties>
</file>