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Roivant Sciences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36,175,596.00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40,610,322.00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40,693,386.00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 Investment Management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35,013,613.00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39,432,015.00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39,432,015.00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2"/>
        <w:gridCol w:w="8958"/>
        <w:gridCol w:w="155"/>
      </w:tblGrid>
      <w:tr>
        <w:trPr/>
        <w:tc>
          <w:tcPr>
            <w:tcW w:w="1092" w:type="dxa"/>
            <w:tcBorders/>
            <w:vAlign w:val="center"/>
          </w:tcPr>
          <w:p>
            <w:pPr>
              <w:pStyle w:val="TableContents"/>
              <w:bidi w:val="0"/>
              <w:spacing w:before="0" w:after="283"/>
              <w:jc w:val="left"/>
              <w:rPr/>
            </w:pPr>
            <w:r>
              <w:rPr/>
              <w:t>Item 1.</w:t>
            </w:r>
          </w:p>
        </w:tc>
        <w:tc>
          <w:tcPr>
            <w:tcW w:w="895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(a)</w:t>
            </w:r>
          </w:p>
        </w:tc>
        <w:tc>
          <w:tcPr>
            <w:tcW w:w="8958" w:type="dxa"/>
            <w:tcBorders/>
            <w:vAlign w:val="center"/>
          </w:tcPr>
          <w:p>
            <w:pPr>
              <w:pStyle w:val="TableContents"/>
              <w:bidi w:val="0"/>
              <w:jc w:val="left"/>
              <w:rPr/>
            </w:pPr>
            <w:r>
              <w:rPr/>
              <w:t xml:space="preserve">Name of issuer: </w:t>
            </w:r>
          </w:p>
          <w:p>
            <w:pPr>
              <w:pStyle w:val="TableContents"/>
              <w:bidi w:val="0"/>
              <w:spacing w:before="0" w:after="0"/>
              <w:jc w:val="left"/>
              <w:rPr/>
            </w:pPr>
            <w:r>
              <w:rPr/>
              <w:t>Roivant Sciences Ltd.</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(b)</w:t>
            </w:r>
          </w:p>
        </w:tc>
        <w:tc>
          <w:tcPr>
            <w:tcW w:w="895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7TH FLOOR, 50 BROADWAY, LONDON, X0, SW1H 0DB</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Item 2.</w:t>
            </w:r>
          </w:p>
        </w:tc>
        <w:tc>
          <w:tcPr>
            <w:tcW w:w="895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(a)</w:t>
            </w:r>
          </w:p>
        </w:tc>
        <w:tc>
          <w:tcPr>
            <w:tcW w:w="8958"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Morgan Stanley 2: Morgan Stanley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(b)</w:t>
            </w:r>
          </w:p>
        </w:tc>
        <w:tc>
          <w:tcPr>
            <w:tcW w:w="895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1585 Broadway, New York, NY 10036 ;2: 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(c)</w:t>
            </w:r>
          </w:p>
        </w:tc>
        <w:tc>
          <w:tcPr>
            <w:tcW w:w="8958" w:type="dxa"/>
            <w:tcBorders/>
            <w:vAlign w:val="center"/>
          </w:tcPr>
          <w:p>
            <w:pPr>
              <w:pStyle w:val="TableContents"/>
              <w:bidi w:val="0"/>
              <w:jc w:val="left"/>
              <w:rPr/>
            </w:pPr>
            <w:r>
              <w:rPr/>
              <w:t xml:space="preserve">Citizenship: </w:t>
            </w:r>
          </w:p>
          <w:p>
            <w:pPr>
              <w:pStyle w:val="TableContents"/>
              <w:bidi w:val="0"/>
              <w:spacing w:before="0" w:after="0"/>
              <w:jc w:val="left"/>
              <w:rPr/>
            </w:pPr>
            <w:r>
              <w:rPr/>
              <w:t>1: Delaware 2: Delaware</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(d)</w:t>
            </w:r>
          </w:p>
        </w:tc>
        <w:tc>
          <w:tcPr>
            <w:tcW w:w="895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(e)</w:t>
            </w:r>
          </w:p>
        </w:tc>
        <w:tc>
          <w:tcPr>
            <w:tcW w:w="895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Item 3.</w:t>
            </w:r>
          </w:p>
        </w:tc>
        <w:tc>
          <w:tcPr>
            <w:tcW w:w="895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(a)</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(b)</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(c)</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(d)</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(e)</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(f)</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(g)</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(h)</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(j)</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(k)</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9113" w:type="dxa"/>
            <w:gridSpan w:val="2"/>
            <w:tcBorders/>
            <w:vAlign w:val="center"/>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Item 4.</w:t>
            </w:r>
          </w:p>
        </w:tc>
        <w:tc>
          <w:tcPr>
            <w:tcW w:w="895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(a)</w:t>
            </w:r>
          </w:p>
        </w:tc>
        <w:tc>
          <w:tcPr>
            <w:tcW w:w="895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(b)</w:t>
            </w:r>
          </w:p>
        </w:tc>
        <w:tc>
          <w:tcPr>
            <w:tcW w:w="895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(c)</w:t>
            </w:r>
          </w:p>
        </w:tc>
        <w:tc>
          <w:tcPr>
            <w:tcW w:w="895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Item 5.</w:t>
            </w:r>
          </w:p>
        </w:tc>
        <w:tc>
          <w:tcPr>
            <w:tcW w:w="895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Item 6.</w:t>
            </w:r>
          </w:p>
        </w:tc>
        <w:tc>
          <w:tcPr>
            <w:tcW w:w="895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Item 7.</w:t>
            </w:r>
          </w:p>
        </w:tc>
        <w:tc>
          <w:tcPr>
            <w:tcW w:w="895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Item 8.</w:t>
            </w:r>
          </w:p>
        </w:tc>
        <w:tc>
          <w:tcPr>
            <w:tcW w:w="895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Item 9.</w:t>
            </w:r>
          </w:p>
        </w:tc>
        <w:tc>
          <w:tcPr>
            <w:tcW w:w="895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Morgan Stanley Investment Management Inc.</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Deidre A. Downes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Authorized Signatory, Morgan Stanley Investment Management Inc.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NO. EXHIBITS ------------------ ------------------------------------ 99.1 Joint Filing Agreement 99.2 Item 7 Information * Attention. Intentional misstatements or omissions of fact constitute federal criminal violations (see 18 U.S.C. 1001). </w:t>
            </w:r>
          </w:p>
        </w:tc>
      </w:tr>
    </w:tbl>
    <w:p>
      <w:pPr>
        <w:pStyle w:val="PreformattedText"/>
        <w:bidi w:val="0"/>
        <w:jc w:val="left"/>
        <w:rPr/>
      </w:pPr>
      <w:bookmarkStart w:id="20" w:name="EXHIBIT_NO.99.1.txt"/>
      <w:bookmarkStart w:id="21" w:name="ksEXHIBIT_NO"/>
      <w:bookmarkEnd w:id="20"/>
      <w:bookmarkEnd w:id="21"/>
      <w:r>
        <w:rPr/>
        <w:t>CUSIP No.G76279101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99.1 TO SCHEDULE 13G</w:t>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August 13, 2026</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MORGAN STANLEY and Morgan Stanley Investment Management Inc.</w:t>
      </w:r>
    </w:p>
    <w:p>
      <w:pPr>
        <w:pStyle w:val="PreformattedText"/>
        <w:bidi w:val="0"/>
        <w:spacing w:before="0" w:after="0"/>
        <w:jc w:val="left"/>
        <w:rPr/>
      </w:pPr>
      <w:r>
        <w:rPr/>
      </w:r>
    </w:p>
    <w:p>
      <w:pPr>
        <w:pStyle w:val="PreformattedText"/>
        <w:bidi w:val="0"/>
        <w:spacing w:before="0" w:after="0"/>
        <w:jc w:val="left"/>
        <w:rPr/>
      </w:pPr>
      <w:r>
        <w:rPr/>
        <w:t xml:space="preserve">              </w:t>
      </w:r>
      <w:r>
        <w:rPr/>
        <w:t>hereby agree that, unless differentiated, this Schedule 13G is</w:t>
      </w:r>
    </w:p>
    <w:p>
      <w:pPr>
        <w:pStyle w:val="PreformattedText"/>
        <w:bidi w:val="0"/>
        <w:spacing w:before="0" w:after="0"/>
        <w:jc w:val="left"/>
        <w:rPr/>
      </w:pPr>
      <w:r>
        <w:rPr/>
      </w:r>
    </w:p>
    <w:p>
      <w:pPr>
        <w:pStyle w:val="PreformattedText"/>
        <w:bidi w:val="0"/>
        <w:spacing w:before="0" w:after="0"/>
        <w:jc w:val="left"/>
        <w:rPr/>
      </w:pPr>
      <w:r>
        <w:rPr/>
        <w:t xml:space="preserve">              </w:t>
      </w:r>
      <w:r>
        <w:rPr/>
        <w:t>filed on behalf of each of the parties.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 Morgan Stanley</w:t>
      </w:r>
    </w:p>
    <w:p>
      <w:pPr>
        <w:pStyle w:val="PreformattedText"/>
        <w:bidi w:val="0"/>
        <w:spacing w:before="0" w:after="0"/>
        <w:jc w:val="left"/>
        <w:rPr/>
      </w:pPr>
      <w:r>
        <w:rPr/>
      </w:r>
    </w:p>
    <w:p>
      <w:pPr>
        <w:pStyle w:val="PreformattedText"/>
        <w:bidi w:val="0"/>
        <w:spacing w:before="0" w:after="0"/>
        <w:jc w:val="left"/>
        <w:rPr/>
      </w:pPr>
      <w:r>
        <w:rPr/>
        <w:t xml:space="preserve">           </w:t>
      </w:r>
      <w:r>
        <w:rPr/>
        <w:t>Morgan Stanley Investment Management Inc.</w:t>
      </w:r>
    </w:p>
    <w:p>
      <w:pPr>
        <w:pStyle w:val="PreformattedText"/>
        <w:bidi w:val="0"/>
        <w:spacing w:before="0" w:after="0"/>
        <w:jc w:val="left"/>
        <w:rPr/>
      </w:pPr>
      <w:r>
        <w:rPr/>
      </w:r>
    </w:p>
    <w:p>
      <w:pPr>
        <w:pStyle w:val="PreformattedText"/>
        <w:bidi w:val="0"/>
        <w:spacing w:before="0" w:after="0"/>
        <w:jc w:val="left"/>
        <w:rPr/>
      </w:pPr>
      <w:r>
        <w:rPr/>
        <w:t xml:space="preserve">           </w:t>
      </w:r>
      <w:r>
        <w:rPr/>
        <w:t>BY: /s/ Deidre A. Downes</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Deidre A. Downes/Authorized Signatory,</w:t>
      </w:r>
    </w:p>
    <w:p>
      <w:pPr>
        <w:pStyle w:val="PreformattedText"/>
        <w:bidi w:val="0"/>
        <w:spacing w:before="0" w:after="0"/>
        <w:jc w:val="left"/>
        <w:rPr/>
      </w:pPr>
      <w:r>
        <w:rPr/>
        <w:t xml:space="preserve">           </w:t>
      </w:r>
      <w:r>
        <w:rPr/>
        <w:t>Morgan Stanley Investment Management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Attention. Intentional misstatements or omissions of fact constitute federal</w:t>
      </w:r>
    </w:p>
    <w:p>
      <w:pPr>
        <w:pStyle w:val="PreformattedText"/>
        <w:bidi w:val="0"/>
        <w:spacing w:before="0" w:after="283"/>
        <w:jc w:val="left"/>
        <w:rPr/>
      </w:pPr>
      <w:r>
        <w:rPr/>
        <w:t>criminal violations (see 18 U.S.C. 1001).</w:t>
      </w:r>
    </w:p>
    <w:p>
      <w:pPr>
        <w:pStyle w:val="PreformattedText"/>
        <w:bidi w:val="0"/>
        <w:jc w:val="left"/>
        <w:rPr/>
      </w:pPr>
      <w:bookmarkStart w:id="22" w:name="EXHIBIT_NO.99.2.txt"/>
      <w:bookmarkStart w:id="23" w:name="ksEXHIBIT_NO1"/>
      <w:bookmarkEnd w:id="22"/>
      <w:bookmarkEnd w:id="23"/>
      <w:r>
        <w:rPr/>
        <w:t>CUSIP No.G76279101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99.2</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ITEM 7 INFORMATION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securities being reported on by Morgan Stanley as a parent</w:t>
      </w:r>
    </w:p>
    <w:p>
      <w:pPr>
        <w:pStyle w:val="PreformattedText"/>
        <w:bidi w:val="0"/>
        <w:spacing w:before="0" w:after="0"/>
        <w:jc w:val="left"/>
        <w:rPr/>
      </w:pPr>
      <w:r>
        <w:rPr/>
      </w:r>
    </w:p>
    <w:p>
      <w:pPr>
        <w:pStyle w:val="PreformattedText"/>
        <w:bidi w:val="0"/>
        <w:spacing w:before="0" w:after="0"/>
        <w:jc w:val="left"/>
        <w:rPr/>
      </w:pPr>
      <w:r>
        <w:rPr/>
        <w:t xml:space="preserve">     </w:t>
      </w:r>
      <w:r>
        <w:rPr/>
        <w:t>holding company are owned, or may be deemed to be beneficially owned, by</w:t>
      </w:r>
    </w:p>
    <w:p>
      <w:pPr>
        <w:pStyle w:val="PreformattedText"/>
        <w:bidi w:val="0"/>
        <w:spacing w:before="0" w:after="0"/>
        <w:jc w:val="left"/>
        <w:rPr/>
      </w:pPr>
      <w:r>
        <w:rPr/>
      </w:r>
    </w:p>
    <w:p>
      <w:pPr>
        <w:pStyle w:val="PreformattedText"/>
        <w:bidi w:val="0"/>
        <w:spacing w:before="0" w:after="0"/>
        <w:jc w:val="left"/>
        <w:rPr/>
      </w:pPr>
      <w:r>
        <w:rPr/>
        <w:t xml:space="preserve">     </w:t>
      </w:r>
      <w:r>
        <w:rPr/>
        <w:t>Morgan Stanley Investment Management Inc., a wholly-owned subsidiary of</w:t>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1233</Words>
  <Characters>6988</Characters>
  <CharactersWithSpaces>8578</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