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73168.xml.htm"/>
      <w:bookmarkStart w:id="1" w:name="kswkform4_17897731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 Daniel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ROIVANT SCIENCES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FLOOR, 50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SW1H 0DB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Roivant Sciences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ROIV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91"/>
        <w:gridCol w:w="457"/>
        <w:gridCol w:w="619"/>
        <w:gridCol w:w="1283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8,965,815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39.57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annual award of restricted stock units with respect to Common Shares ("RSUs") granted pursuant to the Company's 2021 Equity Incentive Plan and the Company's Non-Employee Director Compensation Policy. The award of RSUs is scheduled to vest 100% on September 16, 2027, subject generally to the reporting person's service as a director through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an annual award of stock options to purchase Common Shares granted pursuant to the Company's 2021 Equity Incentive Plan and the Company's Non-Employee Director Compensation Policy. The award of stock options is scheduled to vest and become exercisable 100% on September 16, 2027, subject generally to the reporting person's service as a director through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Sam Kaplan, as Attorney-in-Fact for Daniel Gold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2142" TargetMode="External"/><Relationship Id="rId5" Type="http://schemas.openxmlformats.org/officeDocument/2006/relationships/hyperlink" Target="http://www.sec.gov/cgi-bin/browse-edgar?action=getcompany&amp;CIK=0001635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705</Words>
  <Characters>3838</Characters>
  <CharactersWithSpaces>4462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