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Roivant Sciences Ltd.</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shares, par value $0.0000000341740141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G76279101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24" w:hanging="424"/>
        <w:spacing w:after="0" w:line="30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left="4"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G76279101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26580" cy="5374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74640"/>
                    </a:xfrm>
                    <a:prstGeom prst="rect">
                      <a:avLst/>
                    </a:prstGeom>
                    <a:noFill/>
                  </pic:spPr>
                </pic:pic>
              </a:graphicData>
            </a:graphic>
          </wp:anchor>
        </w:drawing>
      </w:r>
    </w:p>
    <w:p>
      <w:pPr>
        <w:spacing w:after="0" w:line="3" w:lineRule="exact"/>
        <w:rPr>
          <w:sz w:val="20"/>
          <w:szCs w:val="20"/>
          <w:color w:val="auto"/>
        </w:rPr>
      </w:pPr>
    </w:p>
    <w:p>
      <w:pPr>
        <w:ind w:left="660" w:hanging="41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4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QVT Financial LP</w:t>
      </w:r>
    </w:p>
    <w:p>
      <w:pPr>
        <w:spacing w:after="0" w:line="40" w:lineRule="exact"/>
        <w:rPr>
          <w:rFonts w:ascii="Arial" w:cs="Arial" w:eastAsia="Arial" w:hAnsi="Arial"/>
          <w:sz w:val="18"/>
          <w:szCs w:val="18"/>
          <w:color w:val="auto"/>
        </w:rPr>
      </w:pPr>
    </w:p>
    <w:p>
      <w:pPr>
        <w:ind w:left="660" w:hanging="41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19"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660" w:hanging="41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7620" w:hanging="417"/>
        <w:spacing w:after="0" w:line="40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640" w:hanging="416"/>
        <w:spacing w:after="0"/>
        <w:tabs>
          <w:tab w:leader="none" w:pos="1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129,393,817</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129,393,817</w:t>
      </w:r>
    </w:p>
    <w:p>
      <w:pPr>
        <w:spacing w:after="0" w:line="36" w:lineRule="exact"/>
        <w:rPr>
          <w:sz w:val="20"/>
          <w:szCs w:val="20"/>
          <w:color w:val="auto"/>
        </w:rPr>
      </w:pPr>
    </w:p>
    <w:p>
      <w:pPr>
        <w:ind w:left="660" w:right="5460" w:hanging="417"/>
        <w:spacing w:after="0" w:line="406" w:lineRule="auto"/>
        <w:tabs>
          <w:tab w:leader="none" w:pos="65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129,393,817</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6460" w:hanging="507"/>
        <w:spacing w:after="0" w:line="40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18.70%</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0900"/>
          </w:cols>
          <w:pgMar w:left="440" w:top="274"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G76279101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26580" cy="5375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375275"/>
                    </a:xfrm>
                    <a:prstGeom prst="rect">
                      <a:avLst/>
                    </a:prstGeom>
                    <a:noFill/>
                  </pic:spPr>
                </pic:pic>
              </a:graphicData>
            </a:graphic>
          </wp:anchor>
        </w:drawing>
      </w:r>
    </w:p>
    <w:p>
      <w:pPr>
        <w:spacing w:after="0" w:line="3" w:lineRule="exact"/>
        <w:rPr>
          <w:sz w:val="20"/>
          <w:szCs w:val="20"/>
          <w:color w:val="auto"/>
        </w:rPr>
      </w:pPr>
    </w:p>
    <w:p>
      <w:pPr>
        <w:ind w:left="660" w:hanging="41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4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QVT Financial GP LLC</w:t>
      </w:r>
    </w:p>
    <w:p>
      <w:pPr>
        <w:spacing w:after="0" w:line="40" w:lineRule="exact"/>
        <w:rPr>
          <w:rFonts w:ascii="Arial" w:cs="Arial" w:eastAsia="Arial" w:hAnsi="Arial"/>
          <w:sz w:val="18"/>
          <w:szCs w:val="18"/>
          <w:color w:val="auto"/>
        </w:rPr>
      </w:pPr>
    </w:p>
    <w:p>
      <w:pPr>
        <w:ind w:left="660" w:hanging="41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19"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660" w:hanging="41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7620" w:hanging="417"/>
        <w:spacing w:after="0" w:line="40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640" w:hanging="416"/>
        <w:spacing w:after="0"/>
        <w:tabs>
          <w:tab w:leader="none" w:pos="1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129,393,817</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129,393,817</w:t>
      </w:r>
    </w:p>
    <w:p>
      <w:pPr>
        <w:spacing w:after="0" w:line="36" w:lineRule="exact"/>
        <w:rPr>
          <w:sz w:val="20"/>
          <w:szCs w:val="20"/>
          <w:color w:val="auto"/>
        </w:rPr>
      </w:pPr>
    </w:p>
    <w:p>
      <w:pPr>
        <w:ind w:left="660" w:right="5460" w:hanging="417"/>
        <w:spacing w:after="0" w:line="406" w:lineRule="auto"/>
        <w:tabs>
          <w:tab w:leader="none" w:pos="65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129,393,817</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6460" w:hanging="507"/>
        <w:spacing w:after="0" w:line="40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18.70%</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OO</w:t>
      </w:r>
    </w:p>
    <w:p>
      <w:pPr>
        <w:sectPr>
          <w:pgSz w:w="11900" w:h="16838" w:orient="portrait"/>
          <w:cols w:equalWidth="0" w:num="1">
            <w:col w:w="10900"/>
          </w:cols>
          <w:pgMar w:left="440" w:top="274" w:right="5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G76279101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26580" cy="5374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374640"/>
                    </a:xfrm>
                    <a:prstGeom prst="rect">
                      <a:avLst/>
                    </a:prstGeom>
                    <a:noFill/>
                  </pic:spPr>
                </pic:pic>
              </a:graphicData>
            </a:graphic>
          </wp:anchor>
        </w:drawing>
      </w:r>
    </w:p>
    <w:p>
      <w:pPr>
        <w:spacing w:after="0" w:line="3" w:lineRule="exact"/>
        <w:rPr>
          <w:sz w:val="20"/>
          <w:szCs w:val="20"/>
          <w:color w:val="auto"/>
        </w:rPr>
      </w:pPr>
    </w:p>
    <w:p>
      <w:pPr>
        <w:ind w:left="660" w:hanging="41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4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QVT Financial Investment Cayman Ltd.</w:t>
      </w:r>
    </w:p>
    <w:p>
      <w:pPr>
        <w:spacing w:after="0" w:line="40" w:lineRule="exact"/>
        <w:rPr>
          <w:rFonts w:ascii="Arial" w:cs="Arial" w:eastAsia="Arial" w:hAnsi="Arial"/>
          <w:sz w:val="18"/>
          <w:szCs w:val="18"/>
          <w:color w:val="auto"/>
        </w:rPr>
      </w:pPr>
    </w:p>
    <w:p>
      <w:pPr>
        <w:ind w:left="660" w:hanging="41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19"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660" w:hanging="41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7620" w:hanging="417"/>
        <w:spacing w:after="0" w:line="40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1" w:lineRule="exact"/>
        <w:rPr>
          <w:rFonts w:ascii="Arial" w:cs="Arial" w:eastAsia="Arial" w:hAnsi="Arial"/>
          <w:sz w:val="18"/>
          <w:szCs w:val="18"/>
          <w:color w:val="auto"/>
        </w:rPr>
      </w:pPr>
    </w:p>
    <w:p>
      <w:pPr>
        <w:ind w:left="1740" w:hanging="435"/>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39,778,514</w:t>
            </w:r>
          </w:p>
        </w:tc>
        <w:tc>
          <w:tcPr>
            <w:tcW w:w="0" w:type="dxa"/>
            <w:vAlign w:val="bottom"/>
          </w:tcPr>
          <w:p>
            <w:pPr>
              <w:spacing w:after="0"/>
              <w:rPr>
                <w:sz w:val="1"/>
                <w:szCs w:val="1"/>
                <w:color w:val="auto"/>
              </w:rPr>
            </w:pPr>
          </w:p>
        </w:tc>
      </w:tr>
      <w:tr>
        <w:trPr>
          <w:trHeight w:val="23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6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39,778,514</w:t>
      </w:r>
    </w:p>
    <w:p>
      <w:pPr>
        <w:spacing w:after="0" w:line="36" w:lineRule="exact"/>
        <w:rPr>
          <w:sz w:val="20"/>
          <w:szCs w:val="20"/>
          <w:color w:val="auto"/>
        </w:rPr>
      </w:pPr>
    </w:p>
    <w:p>
      <w:pPr>
        <w:ind w:left="660" w:right="5460" w:hanging="417"/>
        <w:spacing w:after="0" w:line="406" w:lineRule="auto"/>
        <w:tabs>
          <w:tab w:leader="none" w:pos="6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39,778,514</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6460" w:hanging="507"/>
        <w:spacing w:after="0" w:line="40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5.75%</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w:t>
      </w:r>
    </w:p>
    <w:p>
      <w:pPr>
        <w:sectPr>
          <w:pgSz w:w="11900" w:h="16838" w:orient="portrait"/>
          <w:cols w:equalWidth="0" w:num="1">
            <w:col w:w="10900"/>
          </w:cols>
          <w:pgMar w:left="440" w:top="274"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G76279101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26580" cy="5375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375275"/>
                    </a:xfrm>
                    <a:prstGeom prst="rect">
                      <a:avLst/>
                    </a:prstGeom>
                    <a:noFill/>
                  </pic:spPr>
                </pic:pic>
              </a:graphicData>
            </a:graphic>
          </wp:anchor>
        </w:drawing>
      </w:r>
    </w:p>
    <w:p>
      <w:pPr>
        <w:spacing w:after="0" w:line="3" w:lineRule="exact"/>
        <w:rPr>
          <w:sz w:val="20"/>
          <w:szCs w:val="20"/>
          <w:color w:val="auto"/>
        </w:rPr>
      </w:pPr>
    </w:p>
    <w:p>
      <w:pPr>
        <w:ind w:left="660" w:hanging="41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4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QVT Roiv Hldgs Offshore Ltd.</w:t>
      </w:r>
    </w:p>
    <w:p>
      <w:pPr>
        <w:spacing w:after="0" w:line="40" w:lineRule="exact"/>
        <w:rPr>
          <w:rFonts w:ascii="Arial" w:cs="Arial" w:eastAsia="Arial" w:hAnsi="Arial"/>
          <w:sz w:val="18"/>
          <w:szCs w:val="18"/>
          <w:color w:val="auto"/>
        </w:rPr>
      </w:pPr>
    </w:p>
    <w:p>
      <w:pPr>
        <w:ind w:left="660" w:hanging="41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19"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660" w:hanging="4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7620" w:hanging="417"/>
        <w:spacing w:after="0" w:line="40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1" w:lineRule="exact"/>
        <w:rPr>
          <w:rFonts w:ascii="Arial" w:cs="Arial" w:eastAsia="Arial" w:hAnsi="Arial"/>
          <w:sz w:val="18"/>
          <w:szCs w:val="18"/>
          <w:color w:val="auto"/>
        </w:rPr>
      </w:pPr>
    </w:p>
    <w:p>
      <w:pPr>
        <w:ind w:left="1740" w:hanging="435"/>
        <w:spacing w:after="0"/>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39,658,939</w:t>
            </w:r>
          </w:p>
        </w:tc>
        <w:tc>
          <w:tcPr>
            <w:tcW w:w="0" w:type="dxa"/>
            <w:vAlign w:val="bottom"/>
          </w:tcPr>
          <w:p>
            <w:pPr>
              <w:spacing w:after="0"/>
              <w:rPr>
                <w:sz w:val="1"/>
                <w:szCs w:val="1"/>
                <w:color w:val="auto"/>
              </w:rPr>
            </w:pPr>
          </w:p>
        </w:tc>
      </w:tr>
      <w:tr>
        <w:trPr>
          <w:trHeight w:val="23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6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39,658,939</w:t>
      </w:r>
    </w:p>
    <w:p>
      <w:pPr>
        <w:spacing w:after="0" w:line="36" w:lineRule="exact"/>
        <w:rPr>
          <w:sz w:val="20"/>
          <w:szCs w:val="20"/>
          <w:color w:val="auto"/>
        </w:rPr>
      </w:pPr>
    </w:p>
    <w:p>
      <w:pPr>
        <w:ind w:left="660" w:right="5460" w:hanging="417"/>
        <w:spacing w:after="0" w:line="406" w:lineRule="auto"/>
        <w:tabs>
          <w:tab w:leader="none" w:pos="6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39,658,939</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right="6460" w:hanging="507"/>
        <w:spacing w:after="0" w:line="40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5.73%</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w:t>
      </w:r>
    </w:p>
    <w:p>
      <w:pPr>
        <w:sectPr>
          <w:pgSz w:w="11900" w:h="16838" w:orient="portrait"/>
          <w:cols w:equalWidth="0" w:num="1">
            <w:col w:w="10900"/>
          </w:cols>
          <w:pgMar w:left="440" w:top="274" w:right="559" w:bottom="1440" w:gutter="0" w:footer="0" w:header="0"/>
        </w:sectPr>
      </w:pPr>
    </w:p>
    <w:bookmarkStart w:id="5" w:name="page6"/>
    <w:bookmarkEnd w:id="5"/>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color w:val="auto"/>
        </w:rPr>
        <w:t>Name of Issuer</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Roivant Sciences Ltd. (the “Issuer”)</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address of the Issuer’s principal executive offices is: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Suite 1, 3rd Floor, 11-12 St. James’s Square, London SW1Y 4LB, United Kingdom</w:t>
      </w:r>
    </w:p>
    <w:p>
      <w:pPr>
        <w:spacing w:after="0" w:line="3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color w:val="auto"/>
        </w:rPr>
        <w:t>Name of Person Filing</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6"/>
          <w:szCs w:val="16"/>
          <w:color w:val="auto"/>
        </w:rPr>
        <w:t>Address of Principal Business Office or, if none, Residence</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color w:val="auto"/>
        </w:rPr>
        <w:t>Citizenship</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QVT Financial LP</w:t>
      </w:r>
    </w:p>
    <w:p>
      <w:pPr>
        <w:spacing w:after="0" w:line="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888 Seventh Avenue, 27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New York, New York 10106</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Delaware Limited Partnership</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QVT Financial GP LLC</w:t>
      </w:r>
    </w:p>
    <w:p>
      <w:pPr>
        <w:spacing w:after="0" w:line="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888 Seventh Avenue, 27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New York, New York 10106</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Delaware Limited Liability Company</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QVT Financial Investment Cayman Ltd.</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 Nexus Way</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Camana Bay</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George Town, Grand Cayman, KY1 9005 Cayman Islands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Cayman Islands Limited Company</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QVT Roiv Hldgs Offshore Ltd.</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 Nexus Way</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Camana Bay</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George Town, Grand Cayman, KY1 9005 Cayman Islands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Cayman Islands Limited Company</w:t>
      </w:r>
    </w:p>
    <w:p>
      <w:pPr>
        <w:spacing w:after="0" w:line="11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color w:val="auto"/>
        </w:rPr>
        <w:t>Title of Class of Securities</w:t>
      </w:r>
    </w:p>
    <w:p>
      <w:pPr>
        <w:spacing w:after="0" w:line="121" w:lineRule="exact"/>
        <w:rPr>
          <w:sz w:val="20"/>
          <w:szCs w:val="20"/>
          <w:color w:val="auto"/>
        </w:rPr>
      </w:pPr>
    </w:p>
    <w:p>
      <w:pPr>
        <w:jc w:val="right"/>
        <w:ind w:right="2819"/>
        <w:spacing w:after="0"/>
        <w:rPr>
          <w:sz w:val="20"/>
          <w:szCs w:val="20"/>
          <w:color w:val="auto"/>
        </w:rPr>
      </w:pPr>
      <w:r>
        <w:rPr>
          <w:rFonts w:ascii="Arial" w:cs="Arial" w:eastAsia="Arial" w:hAnsi="Arial"/>
          <w:sz w:val="18"/>
          <w:szCs w:val="18"/>
          <w:color w:val="auto"/>
        </w:rPr>
        <w:t>Common shares, par value $0.0000000341740141 per share (the “Common Shares”)</w:t>
      </w:r>
    </w:p>
    <w:p>
      <w:pPr>
        <w:spacing w:after="0" w:line="1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color w:val="auto"/>
        </w:rPr>
        <w:t>CUSIP Number</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CUSIP number of the Common Stock is G76279101.</w:t>
      </w:r>
    </w:p>
    <w:p>
      <w:pPr>
        <w:sectPr>
          <w:pgSz w:w="11900" w:h="16838" w:orient="portrait"/>
          <w:cols w:equalWidth="0" w:num="1">
            <w:col w:w="10019"/>
          </w:cols>
          <w:pgMar w:left="440" w:top="270" w:right="1440" w:bottom="1440" w:gutter="0" w:footer="0" w:header="0"/>
        </w:sectPr>
      </w:pPr>
    </w:p>
    <w:bookmarkStart w:id="6" w:name="page7"/>
    <w:bookmarkEnd w:id="6"/>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02" w:lineRule="exact"/>
        <w:rPr>
          <w:sz w:val="20"/>
          <w:szCs w:val="20"/>
          <w:color w:val="auto"/>
        </w:rPr>
      </w:pPr>
    </w:p>
    <w:p>
      <w:pPr>
        <w:ind w:left="680" w:hanging="333"/>
        <w:spacing w:after="0" w:line="207" w:lineRule="exact"/>
        <w:tabs>
          <w:tab w:leader="none" w:pos="6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680" w:hanging="333"/>
        <w:spacing w:after="0" w:line="207" w:lineRule="exact"/>
        <w:tabs>
          <w:tab w:leader="none" w:pos="6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680" w:hanging="333"/>
        <w:spacing w:after="0" w:line="207" w:lineRule="exact"/>
        <w:tabs>
          <w:tab w:leader="none" w:pos="6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680" w:hanging="333"/>
        <w:spacing w:after="0" w:line="207" w:lineRule="exact"/>
        <w:tabs>
          <w:tab w:leader="none" w:pos="6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680" w:hanging="333"/>
        <w:spacing w:after="0" w:line="207" w:lineRule="exact"/>
        <w:tabs>
          <w:tab w:leader="none" w:pos="6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17" w:lineRule="exact"/>
        <w:rPr>
          <w:rFonts w:ascii="Arial" w:cs="Arial" w:eastAsia="Arial" w:hAnsi="Arial"/>
          <w:sz w:val="18"/>
          <w:szCs w:val="18"/>
          <w:color w:val="auto"/>
        </w:rPr>
      </w:pPr>
    </w:p>
    <w:p>
      <w:pPr>
        <w:ind w:left="680" w:hanging="333"/>
        <w:spacing w:after="0" w:line="207" w:lineRule="exact"/>
        <w:tabs>
          <w:tab w:leader="none" w:pos="6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117" w:lineRule="exact"/>
        <w:rPr>
          <w:rFonts w:ascii="Arial" w:cs="Arial" w:eastAsia="Arial" w:hAnsi="Arial"/>
          <w:sz w:val="18"/>
          <w:szCs w:val="18"/>
          <w:color w:val="auto"/>
        </w:rPr>
      </w:pPr>
    </w:p>
    <w:p>
      <w:pPr>
        <w:ind w:left="680" w:hanging="333"/>
        <w:spacing w:after="0" w:line="207" w:lineRule="exact"/>
        <w:tabs>
          <w:tab w:leader="none" w:pos="6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680" w:hanging="333"/>
        <w:spacing w:after="0" w:line="207" w:lineRule="exact"/>
        <w:tabs>
          <w:tab w:leader="none" w:pos="6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000" w:right="180" w:hanging="653"/>
        <w:spacing w:after="0" w:line="239" w:lineRule="exact"/>
        <w:tabs>
          <w:tab w:leader="none" w:pos="676"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680" w:hanging="333"/>
        <w:spacing w:after="0" w:line="207" w:lineRule="exact"/>
        <w:tabs>
          <w:tab w:leader="none" w:pos="6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17" w:lineRule="exact"/>
        <w:rPr>
          <w:rFonts w:ascii="Arial" w:cs="Arial" w:eastAsia="Arial" w:hAnsi="Arial"/>
          <w:sz w:val="18"/>
          <w:szCs w:val="18"/>
          <w:color w:val="auto"/>
        </w:rPr>
      </w:pPr>
    </w:p>
    <w:p>
      <w:pPr>
        <w:ind w:left="1000" w:right="160" w:hanging="653"/>
        <w:spacing w:after="0" w:line="239" w:lineRule="exact"/>
        <w:tabs>
          <w:tab w:leader="none" w:pos="676"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 If filing as a non-U.S. institution in accordance with§240.13d–1(b)(1)(ii)(J), please specify the type of institution: ____.</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35" w:lineRule="exact"/>
        <w:rPr>
          <w:sz w:val="20"/>
          <w:szCs w:val="20"/>
          <w:color w:val="auto"/>
        </w:rPr>
      </w:pPr>
    </w:p>
    <w:p>
      <w:pPr>
        <w:ind w:left="960" w:hanging="5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980" w:right="60"/>
        <w:spacing w:after="0" w:line="275" w:lineRule="auto"/>
        <w:rPr>
          <w:rFonts w:ascii="Arial" w:cs="Arial" w:eastAsia="Arial" w:hAnsi="Arial"/>
          <w:sz w:val="18"/>
          <w:szCs w:val="18"/>
          <w:color w:val="auto"/>
        </w:rPr>
      </w:pPr>
      <w:r>
        <w:rPr>
          <w:rFonts w:ascii="Arial" w:cs="Arial" w:eastAsia="Arial" w:hAnsi="Arial"/>
          <w:sz w:val="17"/>
          <w:szCs w:val="17"/>
          <w:color w:val="auto"/>
        </w:rPr>
        <w:t>Aggregately, QVT Financial LP (“QVT”) may be deemed to be the beneficial owner of 129,393,817 Common Shares, consisting of the Common Shares owned by QVT Roiv Hldgs Onshore Ltd. and QVT Roiv Hldgs Offshore Ltd. (together, “QVT Roiv”), Fourth Avenue Capital Partners LP (“Fourth Avenue”), QVT P&amp;E Roiv Hldgs Ltd. (“QVT P&amp;E”), QVT Deferred Compensation Holdings Ltd (“QVT DCH”) and QVT Financial Investment Cayman Ltd. (“QVT FIC”). QVT Financial GP LLC (“QVT Financial GP”) is the general partner of QVT and may be deemed to beneficially own the same number of Common Shares reported by QVT.</w:t>
      </w:r>
    </w:p>
    <w:p>
      <w:pPr>
        <w:spacing w:after="0" w:line="68" w:lineRule="exact"/>
        <w:rPr>
          <w:rFonts w:ascii="Arial" w:cs="Arial" w:eastAsia="Arial" w:hAnsi="Arial"/>
          <w:sz w:val="18"/>
          <w:szCs w:val="18"/>
          <w:color w:val="auto"/>
        </w:rPr>
      </w:pPr>
    </w:p>
    <w:p>
      <w:pPr>
        <w:ind w:left="980" w:right="40"/>
        <w:spacing w:after="0" w:line="277" w:lineRule="auto"/>
        <w:rPr>
          <w:rFonts w:ascii="Arial" w:cs="Arial" w:eastAsia="Arial" w:hAnsi="Arial"/>
          <w:sz w:val="18"/>
          <w:szCs w:val="18"/>
          <w:color w:val="auto"/>
        </w:rPr>
      </w:pPr>
      <w:r>
        <w:rPr>
          <w:rFonts w:ascii="Arial" w:cs="Arial" w:eastAsia="Arial" w:hAnsi="Arial"/>
          <w:sz w:val="18"/>
          <w:szCs w:val="18"/>
          <w:color w:val="auto"/>
        </w:rPr>
        <w:t>QVT is the investment manager of QVT Roiv, shares voting and investment control over the Common Shares held directly by QVT Roiv and therefore may be deemed to beneficially own such Common Shares.</w:t>
      </w:r>
    </w:p>
    <w:p>
      <w:pPr>
        <w:spacing w:after="0" w:line="62" w:lineRule="exact"/>
        <w:rPr>
          <w:rFonts w:ascii="Arial" w:cs="Arial" w:eastAsia="Arial" w:hAnsi="Arial"/>
          <w:sz w:val="18"/>
          <w:szCs w:val="18"/>
          <w:color w:val="auto"/>
        </w:rPr>
      </w:pPr>
    </w:p>
    <w:p>
      <w:pPr>
        <w:ind w:left="980"/>
        <w:spacing w:after="0" w:line="301" w:lineRule="auto"/>
        <w:rPr>
          <w:rFonts w:ascii="Arial" w:cs="Arial" w:eastAsia="Arial" w:hAnsi="Arial"/>
          <w:sz w:val="18"/>
          <w:szCs w:val="18"/>
          <w:color w:val="auto"/>
        </w:rPr>
      </w:pPr>
      <w:r>
        <w:rPr>
          <w:rFonts w:ascii="Arial" w:cs="Arial" w:eastAsia="Arial" w:hAnsi="Arial"/>
          <w:sz w:val="16"/>
          <w:szCs w:val="16"/>
          <w:color w:val="auto"/>
        </w:rPr>
        <w:t>QVT provides certain investment advisory services for, and thereby may be deemed to beneficially own, the Common Shares held by Fourth Avenue, QVT P&amp;E, QVT DCH and QVT FIC. QVT disclaims beneficial ownership of such Common Shares, except to the extent of any pecuniary interest therein. Management of Fourth Avenue is vested in its general partner, Fourth Avenue Capital Partners GP LLC, a Delaware limited liability company, which may be deemed to beneficially own the Common Shares held directly by Fourth Avenue.</w:t>
      </w:r>
    </w:p>
    <w:p>
      <w:pPr>
        <w:spacing w:after="0" w:line="49" w:lineRule="exact"/>
        <w:rPr>
          <w:rFonts w:ascii="Arial" w:cs="Arial" w:eastAsia="Arial" w:hAnsi="Arial"/>
          <w:sz w:val="18"/>
          <w:szCs w:val="18"/>
          <w:color w:val="auto"/>
        </w:rPr>
      </w:pPr>
    </w:p>
    <w:p>
      <w:pPr>
        <w:ind w:left="980" w:right="380"/>
        <w:spacing w:after="0" w:line="263" w:lineRule="auto"/>
        <w:rPr>
          <w:rFonts w:ascii="Arial" w:cs="Arial" w:eastAsia="Arial" w:hAnsi="Arial"/>
          <w:sz w:val="18"/>
          <w:szCs w:val="18"/>
          <w:color w:val="auto"/>
        </w:rPr>
      </w:pPr>
      <w:r>
        <w:rPr>
          <w:rFonts w:ascii="Arial" w:cs="Arial" w:eastAsia="Arial" w:hAnsi="Arial"/>
          <w:sz w:val="18"/>
          <w:szCs w:val="18"/>
          <w:color w:val="auto"/>
        </w:rPr>
        <w:t>The percentage disclosed in Item 11 of the Cover Pages for each reporting person is calculated on the basis of 692,012,183 Common Shares outstanding as of December 1, 2021, as reported by the Issuer in its prospectus filed on Form 424B3 with the Securities and Exchange Commission on January 4, 2022.</w:t>
      </w:r>
    </w:p>
    <w:p>
      <w:pPr>
        <w:sectPr>
          <w:pgSz w:w="11900" w:h="16838" w:orient="portrait"/>
          <w:cols w:equalWidth="0" w:num="1">
            <w:col w:w="10920"/>
          </w:cols>
          <w:pgMar w:left="440" w:top="270" w:right="539" w:bottom="1440" w:gutter="0" w:footer="0" w:header="0"/>
        </w:sectPr>
      </w:pPr>
    </w:p>
    <w:bookmarkStart w:id="7" w:name="page8"/>
    <w:bookmarkEnd w:id="7"/>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Percent of class: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See Item 11 of the Cover Pages to this Schedule 13G.</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420" w:right="6560" w:hanging="439"/>
        <w:spacing w:after="0" w:line="383" w:lineRule="auto"/>
        <w:tabs>
          <w:tab w:leader="none" w:pos="1405"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ind w:left="1420" w:right="6380" w:hanging="439"/>
        <w:spacing w:after="0" w:line="383" w:lineRule="auto"/>
        <w:tabs>
          <w:tab w:leader="none" w:pos="1405"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(a) above.</w:t>
      </w:r>
    </w:p>
    <w:p>
      <w:pPr>
        <w:ind w:left="1420" w:right="5660" w:hanging="439"/>
        <w:spacing w:after="0" w:line="383" w:lineRule="auto"/>
        <w:tabs>
          <w:tab w:leader="none" w:pos="1405"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ind w:left="1420" w:right="5480" w:hanging="439"/>
        <w:spacing w:after="0" w:line="402" w:lineRule="auto"/>
        <w:tabs>
          <w:tab w:leader="none" w:pos="1405"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(a) above.</w:t>
      </w:r>
    </w:p>
    <w:p>
      <w:pPr>
        <w:spacing w:after="0" w:line="20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34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780"/>
          </w:cols>
          <w:pgMar w:left="440" w:top="274" w:right="6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5"/>
          </w:tcPr>
          <w:p>
            <w:pPr>
              <w:spacing w:after="0"/>
              <w:rPr>
                <w:sz w:val="20"/>
                <w:szCs w:val="20"/>
                <w:color w:val="auto"/>
              </w:rPr>
            </w:pPr>
            <w:r>
              <w:rPr>
                <w:rFonts w:ascii="Arial" w:cs="Arial" w:eastAsia="Arial" w:hAnsi="Arial"/>
                <w:sz w:val="18"/>
                <w:szCs w:val="18"/>
                <w:color w:val="auto"/>
              </w:rPr>
              <w:t>Dated: February 14, 2022</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160" w:type="dxa"/>
            <w:vAlign w:val="bottom"/>
            <w:gridSpan w:val="5"/>
          </w:tcPr>
          <w:p>
            <w:pPr>
              <w:spacing w:after="0"/>
              <w:rPr>
                <w:sz w:val="20"/>
                <w:szCs w:val="20"/>
                <w:color w:val="auto"/>
              </w:rPr>
            </w:pPr>
            <w:r>
              <w:rPr>
                <w:rFonts w:ascii="Arial" w:cs="Arial" w:eastAsia="Arial" w:hAnsi="Arial"/>
                <w:sz w:val="18"/>
                <w:szCs w:val="18"/>
                <w:b w:val="1"/>
                <w:bCs w:val="1"/>
                <w:color w:val="auto"/>
              </w:rPr>
              <w:t>QVT FINANCIAL LP</w:t>
            </w:r>
          </w:p>
        </w:tc>
        <w:tc>
          <w:tcPr>
            <w:tcW w:w="5860" w:type="dxa"/>
            <w:vAlign w:val="bottom"/>
            <w:gridSpan w:val="3"/>
          </w:tcPr>
          <w:p>
            <w:pPr>
              <w:ind w:left="600"/>
              <w:spacing w:after="0"/>
              <w:rPr>
                <w:sz w:val="20"/>
                <w:szCs w:val="20"/>
                <w:color w:val="auto"/>
              </w:rPr>
            </w:pPr>
            <w:r>
              <w:rPr>
                <w:rFonts w:ascii="Arial" w:cs="Arial" w:eastAsia="Arial" w:hAnsi="Arial"/>
                <w:sz w:val="18"/>
                <w:szCs w:val="18"/>
                <w:b w:val="1"/>
                <w:bCs w:val="1"/>
                <w:color w:val="auto"/>
              </w:rPr>
              <w:t>QVT ROIV HLDGS OFFSHORE LTD.</w:t>
            </w:r>
          </w:p>
        </w:tc>
        <w:tc>
          <w:tcPr>
            <w:tcW w:w="0" w:type="dxa"/>
            <w:vAlign w:val="bottom"/>
          </w:tcPr>
          <w:p>
            <w:pPr>
              <w:spacing w:after="0"/>
              <w:rPr>
                <w:sz w:val="1"/>
                <w:szCs w:val="1"/>
                <w:color w:val="auto"/>
              </w:rPr>
            </w:pPr>
          </w:p>
        </w:tc>
      </w:tr>
      <w:tr>
        <w:trPr>
          <w:trHeight w:val="310"/>
        </w:trPr>
        <w:tc>
          <w:tcPr>
            <w:tcW w:w="5160" w:type="dxa"/>
            <w:vAlign w:val="bottom"/>
            <w:gridSpan w:val="5"/>
          </w:tcPr>
          <w:p>
            <w:pPr>
              <w:spacing w:after="0"/>
              <w:rPr>
                <w:sz w:val="20"/>
                <w:szCs w:val="20"/>
                <w:color w:val="auto"/>
              </w:rPr>
            </w:pPr>
            <w:r>
              <w:rPr>
                <w:rFonts w:ascii="Arial" w:cs="Arial" w:eastAsia="Arial" w:hAnsi="Arial"/>
                <w:sz w:val="18"/>
                <w:szCs w:val="18"/>
                <w:color w:val="auto"/>
              </w:rPr>
              <w:t>By QVT Financial GP LLC,</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gridSpan w:val="5"/>
          </w:tcPr>
          <w:p>
            <w:pPr>
              <w:spacing w:after="0"/>
              <w:rPr>
                <w:sz w:val="20"/>
                <w:szCs w:val="20"/>
                <w:color w:val="auto"/>
              </w:rPr>
            </w:pPr>
            <w:r>
              <w:rPr>
                <w:rFonts w:ascii="Arial" w:cs="Arial" w:eastAsia="Arial" w:hAnsi="Arial"/>
                <w:sz w:val="18"/>
                <w:szCs w:val="18"/>
                <w:color w:val="auto"/>
              </w:rPr>
              <w:t>its General Partner</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160" w:type="dxa"/>
            <w:vAlign w:val="bottom"/>
            <w:gridSpan w:val="5"/>
          </w:tcPr>
          <w:p>
            <w:pPr>
              <w:spacing w:after="0"/>
              <w:rPr>
                <w:sz w:val="20"/>
                <w:szCs w:val="20"/>
                <w:color w:val="auto"/>
              </w:rPr>
            </w:pPr>
            <w:r>
              <w:rPr>
                <w:rFonts w:ascii="Arial" w:cs="Arial" w:eastAsia="Arial" w:hAnsi="Arial"/>
                <w:sz w:val="18"/>
                <w:szCs w:val="18"/>
                <w:color w:val="auto"/>
              </w:rPr>
              <w:t>By:  /s/ Daniel Gold</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By:</w:t>
            </w:r>
          </w:p>
        </w:tc>
        <w:tc>
          <w:tcPr>
            <w:tcW w:w="4760" w:type="dxa"/>
            <w:vAlign w:val="bottom"/>
          </w:tcPr>
          <w:p>
            <w:pPr>
              <w:ind w:left="20"/>
              <w:spacing w:after="0"/>
              <w:rPr>
                <w:sz w:val="20"/>
                <w:szCs w:val="20"/>
                <w:color w:val="auto"/>
              </w:rPr>
            </w:pPr>
            <w:r>
              <w:rPr>
                <w:rFonts w:ascii="Arial" w:cs="Arial" w:eastAsia="Arial" w:hAnsi="Arial"/>
                <w:sz w:val="18"/>
                <w:szCs w:val="18"/>
                <w:color w:val="auto"/>
              </w:rPr>
              <w:t>/s/ Daniel Gold</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0" w:type="dxa"/>
            <w:vAlign w:val="bottom"/>
            <w:gridSpan w:val="3"/>
          </w:tcPr>
          <w:p>
            <w:pPr>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Daniel Gold</w:t>
            </w:r>
          </w:p>
        </w:tc>
        <w:tc>
          <w:tcPr>
            <w:tcW w:w="5860" w:type="dxa"/>
            <w:vAlign w:val="bottom"/>
            <w:gridSpan w:val="3"/>
          </w:tcPr>
          <w:p>
            <w:pPr>
              <w:ind w:left="700"/>
              <w:spacing w:after="0" w:line="195" w:lineRule="exact"/>
              <w:rPr>
                <w:sz w:val="20"/>
                <w:szCs w:val="20"/>
                <w:color w:val="auto"/>
              </w:rPr>
            </w:pPr>
            <w:r>
              <w:rPr>
                <w:rFonts w:ascii="Arial" w:cs="Arial" w:eastAsia="Arial" w:hAnsi="Arial"/>
                <w:sz w:val="18"/>
                <w:szCs w:val="18"/>
                <w:color w:val="auto"/>
              </w:rPr>
              <w:t>Name:  Daniel Gold</w:t>
            </w:r>
          </w:p>
        </w:tc>
        <w:tc>
          <w:tcPr>
            <w:tcW w:w="0" w:type="dxa"/>
            <w:vAlign w:val="bottom"/>
          </w:tcPr>
          <w:p>
            <w:pPr>
              <w:spacing w:after="0"/>
              <w:rPr>
                <w:sz w:val="1"/>
                <w:szCs w:val="1"/>
                <w:color w:val="auto"/>
              </w:rPr>
            </w:pPr>
          </w:p>
        </w:tc>
      </w:tr>
      <w:tr>
        <w:trPr>
          <w:trHeight w:val="230"/>
        </w:trPr>
        <w:tc>
          <w:tcPr>
            <w:tcW w:w="540" w:type="dxa"/>
            <w:vAlign w:val="bottom"/>
            <w:gridSpan w:val="3"/>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Managing Member</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w w:val="97"/>
              </w:rPr>
              <w:t>Title:</w:t>
            </w:r>
          </w:p>
        </w:tc>
        <w:tc>
          <w:tcPr>
            <w:tcW w:w="47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75"/>
        </w:trPr>
        <w:tc>
          <w:tcPr>
            <w:tcW w:w="5160" w:type="dxa"/>
            <w:vAlign w:val="bottom"/>
            <w:gridSpan w:val="5"/>
          </w:tcPr>
          <w:p>
            <w:pPr>
              <w:spacing w:after="0"/>
              <w:rPr>
                <w:sz w:val="20"/>
                <w:szCs w:val="20"/>
                <w:color w:val="auto"/>
              </w:rPr>
            </w:pPr>
            <w:r>
              <w:rPr>
                <w:rFonts w:ascii="Arial" w:cs="Arial" w:eastAsia="Arial" w:hAnsi="Arial"/>
                <w:sz w:val="18"/>
                <w:szCs w:val="18"/>
                <w:color w:val="auto"/>
              </w:rPr>
              <w:t>By: /s/ Meg Eisner</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0" w:type="dxa"/>
            <w:vAlign w:val="bottom"/>
            <w:gridSpan w:val="3"/>
          </w:tcPr>
          <w:p>
            <w:pPr>
              <w:spacing w:after="0" w:line="195" w:lineRule="exact"/>
              <w:rPr>
                <w:sz w:val="20"/>
                <w:szCs w:val="20"/>
                <w:color w:val="auto"/>
              </w:rPr>
            </w:pPr>
            <w:r>
              <w:rPr>
                <w:rFonts w:ascii="Arial" w:cs="Arial" w:eastAsia="Arial" w:hAnsi="Arial"/>
                <w:sz w:val="18"/>
                <w:szCs w:val="18"/>
                <w:color w:val="auto"/>
                <w:w w:val="98"/>
              </w:rPr>
              <w:t>Name:</w:t>
            </w:r>
          </w:p>
        </w:tc>
        <w:tc>
          <w:tcPr>
            <w:tcW w:w="3860" w:type="dxa"/>
            <w:vAlign w:val="bottom"/>
          </w:tcPr>
          <w:p>
            <w:pPr>
              <w:ind w:left="80"/>
              <w:spacing w:after="0" w:line="195" w:lineRule="exact"/>
              <w:rPr>
                <w:sz w:val="20"/>
                <w:szCs w:val="20"/>
                <w:color w:val="auto"/>
              </w:rPr>
            </w:pPr>
            <w:r>
              <w:rPr>
                <w:rFonts w:ascii="Arial" w:cs="Arial" w:eastAsia="Arial" w:hAnsi="Arial"/>
                <w:sz w:val="18"/>
                <w:szCs w:val="18"/>
                <w:color w:val="auto"/>
              </w:rPr>
              <w:t>Meg Eisner</w:t>
            </w:r>
          </w:p>
        </w:tc>
        <w:tc>
          <w:tcPr>
            <w:tcW w:w="76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 w:type="dxa"/>
            <w:vAlign w:val="bottom"/>
            <w:gridSpan w:val="3"/>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Authorized Signatory</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160" w:type="dxa"/>
            <w:vAlign w:val="bottom"/>
            <w:gridSpan w:val="5"/>
          </w:tcPr>
          <w:p>
            <w:pPr>
              <w:spacing w:after="0"/>
              <w:rPr>
                <w:sz w:val="20"/>
                <w:szCs w:val="20"/>
                <w:color w:val="auto"/>
              </w:rPr>
            </w:pPr>
            <w:r>
              <w:rPr>
                <w:rFonts w:ascii="Arial" w:cs="Arial" w:eastAsia="Arial" w:hAnsi="Arial"/>
                <w:sz w:val="18"/>
                <w:szCs w:val="18"/>
                <w:b w:val="1"/>
                <w:bCs w:val="1"/>
                <w:color w:val="auto"/>
              </w:rPr>
              <w:t>QVT FINANCIAL GP LLC</w:t>
            </w:r>
          </w:p>
        </w:tc>
        <w:tc>
          <w:tcPr>
            <w:tcW w:w="5860" w:type="dxa"/>
            <w:vAlign w:val="bottom"/>
            <w:gridSpan w:val="3"/>
          </w:tcPr>
          <w:p>
            <w:pPr>
              <w:ind w:left="480"/>
              <w:spacing w:after="0"/>
              <w:rPr>
                <w:sz w:val="20"/>
                <w:szCs w:val="20"/>
                <w:color w:val="auto"/>
              </w:rPr>
            </w:pPr>
            <w:r>
              <w:rPr>
                <w:rFonts w:ascii="Arial" w:cs="Arial" w:eastAsia="Arial" w:hAnsi="Arial"/>
                <w:sz w:val="18"/>
                <w:szCs w:val="18"/>
                <w:b w:val="1"/>
                <w:bCs w:val="1"/>
                <w:color w:val="auto"/>
              </w:rPr>
              <w:t>QVT FINANCIAL INVESTMENT CAYMAN LTD</w:t>
            </w:r>
          </w:p>
        </w:tc>
        <w:tc>
          <w:tcPr>
            <w:tcW w:w="0" w:type="dxa"/>
            <w:vAlign w:val="bottom"/>
          </w:tcPr>
          <w:p>
            <w:pPr>
              <w:spacing w:after="0"/>
              <w:rPr>
                <w:sz w:val="1"/>
                <w:szCs w:val="1"/>
                <w:color w:val="auto"/>
              </w:rPr>
            </w:pPr>
          </w:p>
        </w:tc>
      </w:tr>
      <w:tr>
        <w:trPr>
          <w:trHeight w:val="432"/>
        </w:trPr>
        <w:tc>
          <w:tcPr>
            <w:tcW w:w="5160" w:type="dxa"/>
            <w:vAlign w:val="bottom"/>
            <w:gridSpan w:val="5"/>
          </w:tcPr>
          <w:p>
            <w:pPr>
              <w:spacing w:after="0"/>
              <w:rPr>
                <w:sz w:val="20"/>
                <w:szCs w:val="20"/>
                <w:color w:val="auto"/>
              </w:rPr>
            </w:pPr>
            <w:r>
              <w:rPr>
                <w:rFonts w:ascii="Arial" w:cs="Arial" w:eastAsia="Arial" w:hAnsi="Arial"/>
                <w:sz w:val="18"/>
                <w:szCs w:val="18"/>
                <w:color w:val="auto"/>
              </w:rPr>
              <w:t>By:  /s/ Daniel Gold</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By:</w:t>
            </w:r>
          </w:p>
        </w:tc>
        <w:tc>
          <w:tcPr>
            <w:tcW w:w="4760" w:type="dxa"/>
            <w:vAlign w:val="bottom"/>
          </w:tcPr>
          <w:p>
            <w:pPr>
              <w:ind w:left="20"/>
              <w:spacing w:after="0"/>
              <w:rPr>
                <w:sz w:val="20"/>
                <w:szCs w:val="20"/>
                <w:color w:val="auto"/>
              </w:rPr>
            </w:pPr>
            <w:r>
              <w:rPr>
                <w:rFonts w:ascii="Arial" w:cs="Arial" w:eastAsia="Arial" w:hAnsi="Arial"/>
                <w:sz w:val="18"/>
                <w:szCs w:val="18"/>
                <w:color w:val="auto"/>
              </w:rPr>
              <w:t>/s/ Daniel Gold</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2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0" w:type="dxa"/>
            <w:vAlign w:val="bottom"/>
            <w:gridSpan w:val="3"/>
          </w:tcPr>
          <w:p>
            <w:pPr>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Daniel Gold</w:t>
            </w:r>
          </w:p>
        </w:tc>
        <w:tc>
          <w:tcPr>
            <w:tcW w:w="5860" w:type="dxa"/>
            <w:vAlign w:val="bottom"/>
            <w:gridSpan w:val="3"/>
          </w:tcPr>
          <w:p>
            <w:pPr>
              <w:ind w:left="700"/>
              <w:spacing w:after="0" w:line="195" w:lineRule="exact"/>
              <w:rPr>
                <w:sz w:val="20"/>
                <w:szCs w:val="20"/>
                <w:color w:val="auto"/>
              </w:rPr>
            </w:pPr>
            <w:r>
              <w:rPr>
                <w:rFonts w:ascii="Arial" w:cs="Arial" w:eastAsia="Arial" w:hAnsi="Arial"/>
                <w:sz w:val="18"/>
                <w:szCs w:val="18"/>
                <w:color w:val="auto"/>
              </w:rPr>
              <w:t>Name:  Daniel Gold</w:t>
            </w:r>
          </w:p>
        </w:tc>
        <w:tc>
          <w:tcPr>
            <w:tcW w:w="0" w:type="dxa"/>
            <w:vAlign w:val="bottom"/>
          </w:tcPr>
          <w:p>
            <w:pPr>
              <w:spacing w:after="0"/>
              <w:rPr>
                <w:sz w:val="1"/>
                <w:szCs w:val="1"/>
                <w:color w:val="auto"/>
              </w:rPr>
            </w:pPr>
          </w:p>
        </w:tc>
      </w:tr>
      <w:tr>
        <w:trPr>
          <w:trHeight w:val="230"/>
        </w:trPr>
        <w:tc>
          <w:tcPr>
            <w:tcW w:w="540" w:type="dxa"/>
            <w:vAlign w:val="bottom"/>
            <w:gridSpan w:val="3"/>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Managing Member</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w w:val="97"/>
              </w:rPr>
              <w:t>Title:</w:t>
            </w:r>
          </w:p>
        </w:tc>
        <w:tc>
          <w:tcPr>
            <w:tcW w:w="47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75"/>
        </w:trPr>
        <w:tc>
          <w:tcPr>
            <w:tcW w:w="5160" w:type="dxa"/>
            <w:vAlign w:val="bottom"/>
            <w:gridSpan w:val="5"/>
          </w:tcPr>
          <w:p>
            <w:pPr>
              <w:spacing w:after="0"/>
              <w:rPr>
                <w:sz w:val="20"/>
                <w:szCs w:val="20"/>
                <w:color w:val="auto"/>
              </w:rPr>
            </w:pPr>
            <w:r>
              <w:rPr>
                <w:rFonts w:ascii="Arial" w:cs="Arial" w:eastAsia="Arial" w:hAnsi="Arial"/>
                <w:sz w:val="18"/>
                <w:szCs w:val="18"/>
                <w:color w:val="auto"/>
              </w:rPr>
              <w:t>By: /s/ Meg Eisner</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0" w:type="dxa"/>
            <w:vAlign w:val="bottom"/>
            <w:gridSpan w:val="3"/>
          </w:tcPr>
          <w:p>
            <w:pPr>
              <w:spacing w:after="0" w:line="195" w:lineRule="exact"/>
              <w:rPr>
                <w:sz w:val="20"/>
                <w:szCs w:val="20"/>
                <w:color w:val="auto"/>
              </w:rPr>
            </w:pPr>
            <w:r>
              <w:rPr>
                <w:rFonts w:ascii="Arial" w:cs="Arial" w:eastAsia="Arial" w:hAnsi="Arial"/>
                <w:sz w:val="18"/>
                <w:szCs w:val="18"/>
                <w:color w:val="auto"/>
                <w:w w:val="98"/>
              </w:rPr>
              <w:t>Name:</w:t>
            </w:r>
          </w:p>
        </w:tc>
        <w:tc>
          <w:tcPr>
            <w:tcW w:w="3860" w:type="dxa"/>
            <w:vAlign w:val="bottom"/>
          </w:tcPr>
          <w:p>
            <w:pPr>
              <w:ind w:left="80"/>
              <w:spacing w:after="0" w:line="195" w:lineRule="exact"/>
              <w:rPr>
                <w:sz w:val="20"/>
                <w:szCs w:val="20"/>
                <w:color w:val="auto"/>
              </w:rPr>
            </w:pPr>
            <w:r>
              <w:rPr>
                <w:rFonts w:ascii="Arial" w:cs="Arial" w:eastAsia="Arial" w:hAnsi="Arial"/>
                <w:sz w:val="18"/>
                <w:szCs w:val="18"/>
                <w:color w:val="auto"/>
              </w:rPr>
              <w:t>Meg Eisner</w:t>
            </w:r>
          </w:p>
        </w:tc>
        <w:tc>
          <w:tcPr>
            <w:tcW w:w="76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 w:type="dxa"/>
            <w:vAlign w:val="bottom"/>
            <w:gridSpan w:val="3"/>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Authorized Signatory</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undersigned hereby agree that the statement on Schedule 13G filed herewith (and any amendments thereto) signed by each of the undersigned shall be filed on behalf of each of the undersigned pursuant to and in accordance with the provisions of Rule 13d-1(k) under the Securities Exchange Act of 1934, as amended.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Dated: February 14, 2022</w:t>
            </w:r>
          </w:p>
        </w:tc>
        <w:tc>
          <w:tcPr>
            <w:tcW w:w="118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45"/>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QVT FINANCIAL LP</w:t>
            </w:r>
          </w:p>
        </w:tc>
        <w:tc>
          <w:tcPr>
            <w:tcW w:w="5920" w:type="dxa"/>
            <w:vAlign w:val="bottom"/>
            <w:gridSpan w:val="2"/>
          </w:tcPr>
          <w:p>
            <w:pPr>
              <w:ind w:left="640"/>
              <w:spacing w:after="0"/>
              <w:rPr>
                <w:sz w:val="20"/>
                <w:szCs w:val="20"/>
                <w:color w:val="auto"/>
              </w:rPr>
            </w:pPr>
            <w:r>
              <w:rPr>
                <w:rFonts w:ascii="Arial" w:cs="Arial" w:eastAsia="Arial" w:hAnsi="Arial"/>
                <w:sz w:val="18"/>
                <w:szCs w:val="18"/>
                <w:b w:val="1"/>
                <w:bCs w:val="1"/>
                <w:color w:val="auto"/>
              </w:rPr>
              <w:t>QVT ROIV HLDGS OFFSHORE LTD.</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By QVT Financial GP LLC,</w:t>
            </w:r>
          </w:p>
        </w:tc>
        <w:tc>
          <w:tcPr>
            <w:tcW w:w="118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118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45"/>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Daniel Gold</w:t>
            </w:r>
          </w:p>
        </w:tc>
        <w:tc>
          <w:tcPr>
            <w:tcW w:w="1180" w:type="dxa"/>
            <w:vAlign w:val="bottom"/>
          </w:tcPr>
          <w:p>
            <w:pPr>
              <w:ind w:left="64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Daniel Gold</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4620" w:type="dxa"/>
            <w:vAlign w:val="bottom"/>
          </w:tcPr>
          <w:p>
            <w:pPr>
              <w:ind w:left="120"/>
              <w:spacing w:after="0" w:line="195" w:lineRule="exact"/>
              <w:rPr>
                <w:sz w:val="20"/>
                <w:szCs w:val="20"/>
                <w:color w:val="auto"/>
              </w:rPr>
            </w:pPr>
            <w:r>
              <w:rPr>
                <w:rFonts w:ascii="Arial" w:cs="Arial" w:eastAsia="Arial" w:hAnsi="Arial"/>
                <w:sz w:val="18"/>
                <w:szCs w:val="18"/>
                <w:color w:val="auto"/>
              </w:rPr>
              <w:t>Daniel Gold</w:t>
            </w:r>
          </w:p>
        </w:tc>
        <w:tc>
          <w:tcPr>
            <w:tcW w:w="1180" w:type="dxa"/>
            <w:vAlign w:val="bottom"/>
          </w:tcPr>
          <w:p>
            <w:pPr>
              <w:ind w:left="640"/>
              <w:spacing w:after="0" w:line="195" w:lineRule="exact"/>
              <w:rPr>
                <w:sz w:val="20"/>
                <w:szCs w:val="20"/>
                <w:color w:val="auto"/>
              </w:rPr>
            </w:pPr>
            <w:r>
              <w:rPr>
                <w:rFonts w:ascii="Arial" w:cs="Arial" w:eastAsia="Arial" w:hAnsi="Arial"/>
                <w:sz w:val="18"/>
                <w:szCs w:val="18"/>
                <w:color w:val="auto"/>
                <w:w w:val="98"/>
              </w:rPr>
              <w:t>Name:</w:t>
            </w:r>
          </w:p>
        </w:tc>
        <w:tc>
          <w:tcPr>
            <w:tcW w:w="4740" w:type="dxa"/>
            <w:vAlign w:val="bottom"/>
          </w:tcPr>
          <w:p>
            <w:pPr>
              <w:ind w:left="120"/>
              <w:spacing w:after="0" w:line="195" w:lineRule="exact"/>
              <w:rPr>
                <w:sz w:val="20"/>
                <w:szCs w:val="20"/>
                <w:color w:val="auto"/>
              </w:rPr>
            </w:pPr>
            <w:r>
              <w:rPr>
                <w:rFonts w:ascii="Arial" w:cs="Arial" w:eastAsia="Arial" w:hAnsi="Arial"/>
                <w:sz w:val="18"/>
                <w:szCs w:val="18"/>
                <w:color w:val="auto"/>
              </w:rPr>
              <w:t>Daniel Gold</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20"/>
              <w:spacing w:after="0"/>
              <w:rPr>
                <w:sz w:val="20"/>
                <w:szCs w:val="20"/>
                <w:color w:val="auto"/>
              </w:rPr>
            </w:pPr>
            <w:r>
              <w:rPr>
                <w:rFonts w:ascii="Arial" w:cs="Arial" w:eastAsia="Arial" w:hAnsi="Arial"/>
                <w:sz w:val="18"/>
                <w:szCs w:val="18"/>
                <w:color w:val="auto"/>
              </w:rPr>
              <w:t>Managing Member</w:t>
            </w:r>
          </w:p>
        </w:tc>
        <w:tc>
          <w:tcPr>
            <w:tcW w:w="1180" w:type="dxa"/>
            <w:vAlign w:val="bottom"/>
          </w:tcPr>
          <w:p>
            <w:pPr>
              <w:ind w:left="640"/>
              <w:spacing w:after="0"/>
              <w:rPr>
                <w:sz w:val="20"/>
                <w:szCs w:val="20"/>
                <w:color w:val="auto"/>
              </w:rPr>
            </w:pPr>
            <w:r>
              <w:rPr>
                <w:rFonts w:ascii="Arial" w:cs="Arial" w:eastAsia="Arial" w:hAnsi="Arial"/>
                <w:sz w:val="18"/>
                <w:szCs w:val="18"/>
                <w:color w:val="auto"/>
              </w:rPr>
              <w:t>Title:</w:t>
            </w:r>
          </w:p>
        </w:tc>
        <w:tc>
          <w:tcPr>
            <w:tcW w:w="474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Meg Eisner</w:t>
            </w:r>
          </w:p>
        </w:tc>
        <w:tc>
          <w:tcPr>
            <w:tcW w:w="11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4620" w:type="dxa"/>
            <w:vAlign w:val="bottom"/>
          </w:tcPr>
          <w:p>
            <w:pPr>
              <w:ind w:left="120"/>
              <w:spacing w:after="0" w:line="195" w:lineRule="exact"/>
              <w:rPr>
                <w:sz w:val="20"/>
                <w:szCs w:val="20"/>
                <w:color w:val="auto"/>
              </w:rPr>
            </w:pPr>
            <w:r>
              <w:rPr>
                <w:rFonts w:ascii="Arial" w:cs="Arial" w:eastAsia="Arial" w:hAnsi="Arial"/>
                <w:sz w:val="18"/>
                <w:szCs w:val="18"/>
                <w:color w:val="auto"/>
              </w:rPr>
              <w:t>Meg Eisner</w:t>
            </w:r>
          </w:p>
        </w:tc>
        <w:tc>
          <w:tcPr>
            <w:tcW w:w="1180" w:type="dxa"/>
            <w:vAlign w:val="bottom"/>
          </w:tcPr>
          <w:p>
            <w:pPr>
              <w:spacing w:after="0"/>
              <w:rPr>
                <w:sz w:val="16"/>
                <w:szCs w:val="16"/>
                <w:color w:val="auto"/>
              </w:rPr>
            </w:pPr>
          </w:p>
        </w:tc>
        <w:tc>
          <w:tcPr>
            <w:tcW w:w="4740" w:type="dxa"/>
            <w:vAlign w:val="bottom"/>
          </w:tcPr>
          <w:p>
            <w:pPr>
              <w:spacing w:after="0"/>
              <w:rPr>
                <w:sz w:val="16"/>
                <w:szCs w:val="16"/>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20"/>
              <w:spacing w:after="0"/>
              <w:rPr>
                <w:sz w:val="20"/>
                <w:szCs w:val="20"/>
                <w:color w:val="auto"/>
              </w:rPr>
            </w:pPr>
            <w:r>
              <w:rPr>
                <w:rFonts w:ascii="Arial" w:cs="Arial" w:eastAsia="Arial" w:hAnsi="Arial"/>
                <w:sz w:val="18"/>
                <w:szCs w:val="18"/>
                <w:color w:val="auto"/>
              </w:rPr>
              <w:t>Authorized Signatory</w:t>
            </w:r>
          </w:p>
        </w:tc>
        <w:tc>
          <w:tcPr>
            <w:tcW w:w="118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59"/>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QVT FINANCIAL GP LLC</w:t>
            </w:r>
          </w:p>
        </w:tc>
        <w:tc>
          <w:tcPr>
            <w:tcW w:w="5920" w:type="dxa"/>
            <w:vAlign w:val="bottom"/>
            <w:gridSpan w:val="2"/>
          </w:tcPr>
          <w:p>
            <w:pPr>
              <w:ind w:left="640"/>
              <w:spacing w:after="0"/>
              <w:rPr>
                <w:sz w:val="20"/>
                <w:szCs w:val="20"/>
                <w:color w:val="auto"/>
              </w:rPr>
            </w:pPr>
            <w:r>
              <w:rPr>
                <w:rFonts w:ascii="Arial" w:cs="Arial" w:eastAsia="Arial" w:hAnsi="Arial"/>
                <w:sz w:val="18"/>
                <w:szCs w:val="18"/>
                <w:b w:val="1"/>
                <w:bCs w:val="1"/>
                <w:color w:val="auto"/>
              </w:rPr>
              <w:t>QVT FINANCIAL INVESTMENT CAYMAN LTD</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Daniel Gold</w:t>
            </w:r>
          </w:p>
        </w:tc>
        <w:tc>
          <w:tcPr>
            <w:tcW w:w="1180" w:type="dxa"/>
            <w:vAlign w:val="bottom"/>
          </w:tcPr>
          <w:p>
            <w:pPr>
              <w:ind w:left="64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Daniel Gold</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4620" w:type="dxa"/>
            <w:vAlign w:val="bottom"/>
          </w:tcPr>
          <w:p>
            <w:pPr>
              <w:ind w:left="120"/>
              <w:spacing w:after="0" w:line="195" w:lineRule="exact"/>
              <w:rPr>
                <w:sz w:val="20"/>
                <w:szCs w:val="20"/>
                <w:color w:val="auto"/>
              </w:rPr>
            </w:pPr>
            <w:r>
              <w:rPr>
                <w:rFonts w:ascii="Arial" w:cs="Arial" w:eastAsia="Arial" w:hAnsi="Arial"/>
                <w:sz w:val="18"/>
                <w:szCs w:val="18"/>
                <w:color w:val="auto"/>
              </w:rPr>
              <w:t>Daniel Gold</w:t>
            </w:r>
          </w:p>
        </w:tc>
        <w:tc>
          <w:tcPr>
            <w:tcW w:w="1180" w:type="dxa"/>
            <w:vAlign w:val="bottom"/>
          </w:tcPr>
          <w:p>
            <w:pPr>
              <w:ind w:left="640"/>
              <w:spacing w:after="0" w:line="195" w:lineRule="exact"/>
              <w:rPr>
                <w:sz w:val="20"/>
                <w:szCs w:val="20"/>
                <w:color w:val="auto"/>
              </w:rPr>
            </w:pPr>
            <w:r>
              <w:rPr>
                <w:rFonts w:ascii="Arial" w:cs="Arial" w:eastAsia="Arial" w:hAnsi="Arial"/>
                <w:sz w:val="18"/>
                <w:szCs w:val="18"/>
                <w:color w:val="auto"/>
                <w:w w:val="98"/>
              </w:rPr>
              <w:t>Name:</w:t>
            </w:r>
          </w:p>
        </w:tc>
        <w:tc>
          <w:tcPr>
            <w:tcW w:w="4740" w:type="dxa"/>
            <w:vAlign w:val="bottom"/>
          </w:tcPr>
          <w:p>
            <w:pPr>
              <w:ind w:left="120"/>
              <w:spacing w:after="0" w:line="195" w:lineRule="exact"/>
              <w:rPr>
                <w:sz w:val="20"/>
                <w:szCs w:val="20"/>
                <w:color w:val="auto"/>
              </w:rPr>
            </w:pPr>
            <w:r>
              <w:rPr>
                <w:rFonts w:ascii="Arial" w:cs="Arial" w:eastAsia="Arial" w:hAnsi="Arial"/>
                <w:sz w:val="18"/>
                <w:szCs w:val="18"/>
                <w:color w:val="auto"/>
              </w:rPr>
              <w:t>Daniel Gold</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20"/>
              <w:spacing w:after="0"/>
              <w:rPr>
                <w:sz w:val="20"/>
                <w:szCs w:val="20"/>
                <w:color w:val="auto"/>
              </w:rPr>
            </w:pPr>
            <w:r>
              <w:rPr>
                <w:rFonts w:ascii="Arial" w:cs="Arial" w:eastAsia="Arial" w:hAnsi="Arial"/>
                <w:sz w:val="18"/>
                <w:szCs w:val="18"/>
                <w:color w:val="auto"/>
              </w:rPr>
              <w:t>Managing Member</w:t>
            </w:r>
          </w:p>
        </w:tc>
        <w:tc>
          <w:tcPr>
            <w:tcW w:w="1180" w:type="dxa"/>
            <w:vAlign w:val="bottom"/>
          </w:tcPr>
          <w:p>
            <w:pPr>
              <w:ind w:left="640"/>
              <w:spacing w:after="0"/>
              <w:rPr>
                <w:sz w:val="20"/>
                <w:szCs w:val="20"/>
                <w:color w:val="auto"/>
              </w:rPr>
            </w:pPr>
            <w:r>
              <w:rPr>
                <w:rFonts w:ascii="Arial" w:cs="Arial" w:eastAsia="Arial" w:hAnsi="Arial"/>
                <w:sz w:val="18"/>
                <w:szCs w:val="18"/>
                <w:color w:val="auto"/>
              </w:rPr>
              <w:t>Title:</w:t>
            </w:r>
          </w:p>
        </w:tc>
        <w:tc>
          <w:tcPr>
            <w:tcW w:w="474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Meg Eisner</w:t>
            </w:r>
          </w:p>
        </w:tc>
        <w:tc>
          <w:tcPr>
            <w:tcW w:w="11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4620" w:type="dxa"/>
            <w:vAlign w:val="bottom"/>
          </w:tcPr>
          <w:p>
            <w:pPr>
              <w:ind w:left="120"/>
              <w:spacing w:after="0" w:line="195" w:lineRule="exact"/>
              <w:rPr>
                <w:sz w:val="20"/>
                <w:szCs w:val="20"/>
                <w:color w:val="auto"/>
              </w:rPr>
            </w:pPr>
            <w:r>
              <w:rPr>
                <w:rFonts w:ascii="Arial" w:cs="Arial" w:eastAsia="Arial" w:hAnsi="Arial"/>
                <w:sz w:val="18"/>
                <w:szCs w:val="18"/>
                <w:color w:val="auto"/>
              </w:rPr>
              <w:t>Meg Eisner</w:t>
            </w:r>
          </w:p>
        </w:tc>
        <w:tc>
          <w:tcPr>
            <w:tcW w:w="1180" w:type="dxa"/>
            <w:vAlign w:val="bottom"/>
          </w:tcPr>
          <w:p>
            <w:pPr>
              <w:spacing w:after="0"/>
              <w:rPr>
                <w:sz w:val="16"/>
                <w:szCs w:val="16"/>
                <w:color w:val="auto"/>
              </w:rPr>
            </w:pPr>
          </w:p>
        </w:tc>
        <w:tc>
          <w:tcPr>
            <w:tcW w:w="4740" w:type="dxa"/>
            <w:vAlign w:val="bottom"/>
          </w:tcPr>
          <w:p>
            <w:pPr>
              <w:spacing w:after="0"/>
              <w:rPr>
                <w:sz w:val="16"/>
                <w:szCs w:val="16"/>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20"/>
              <w:spacing w:after="0"/>
              <w:rPr>
                <w:sz w:val="20"/>
                <w:szCs w:val="20"/>
                <w:color w:val="auto"/>
              </w:rPr>
            </w:pPr>
            <w:r>
              <w:rPr>
                <w:rFonts w:ascii="Arial" w:cs="Arial" w:eastAsia="Arial" w:hAnsi="Arial"/>
                <w:sz w:val="18"/>
                <w:szCs w:val="18"/>
                <w:color w:val="auto"/>
              </w:rPr>
              <w:t>Authorized Signatory</w:t>
            </w:r>
          </w:p>
        </w:tc>
        <w:tc>
          <w:tcPr>
            <w:tcW w:w="118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3"/>
    </w:lvl>
    <w:lvl w:ilvl="1">
      <w:lvlJc w:val="left"/>
      <w:lvlText w:val="%2."/>
      <w:numFmt w:val="decimal"/>
      <w:start w:val="5"/>
    </w:lvl>
  </w:abstractNum>
  <w:abstractNum w:abstractNumId="5">
    <w:nsid w:val="66EF438D"/>
    <w:multiLevelType w:val="hybridMultilevel"/>
    <w:lvl w:ilvl="0">
      <w:lvlJc w:val="left"/>
      <w:lvlText w:val="%1."/>
      <w:numFmt w:val="decimal"/>
      <w:start w:val="9"/>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3"/>
    </w:lvl>
    <w:lvl w:ilvl="1">
      <w:lvlJc w:val="left"/>
      <w:lvlText w:val="%2."/>
      <w:numFmt w:val="decimal"/>
      <w:start w:val="5"/>
    </w:lvl>
  </w:abstractNum>
  <w:abstractNum w:abstractNumId="8">
    <w:nsid w:val="109CF92E"/>
    <w:multiLevelType w:val="hybridMultilevel"/>
    <w:lvl w:ilvl="0">
      <w:lvlJc w:val="left"/>
      <w:lvlText w:val="%1."/>
      <w:numFmt w:val="decimal"/>
      <w:start w:val="9"/>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3"/>
    </w:lvl>
    <w:lvl w:ilvl="1">
      <w:lvlJc w:val="left"/>
      <w:lvlText w:val="%2."/>
      <w:numFmt w:val="decimal"/>
      <w:start w:val="5"/>
    </w:lvl>
  </w:abstractNum>
  <w:abstractNum w:abstractNumId="11">
    <w:nsid w:val="1BEFD79F"/>
    <w:multiLevelType w:val="hybridMultilevel"/>
    <w:lvl w:ilvl="0">
      <w:lvlJc w:val="left"/>
      <w:lvlText w:val="%1."/>
      <w:numFmt w:val="decimal"/>
      <w:start w:val="9"/>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3"/>
    </w:lvl>
    <w:lvl w:ilvl="1">
      <w:lvlJc w:val="left"/>
      <w:lvlText w:val="%2."/>
      <w:numFmt w:val="decimal"/>
      <w:start w:val="5"/>
    </w:lvl>
  </w:abstractNum>
  <w:abstractNum w:abstractNumId="14">
    <w:nsid w:val="4E6AFB66"/>
    <w:multiLevelType w:val="hybridMultilevel"/>
    <w:lvl w:ilvl="0">
      <w:lvlJc w:val="left"/>
      <w:lvlText w:val="%1."/>
      <w:numFmt w:val="decimal"/>
      <w:start w:val="9"/>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2022-02-14T14:03:52Z</dcterms:created>
  <dcterms:modified xsi:type="dcterms:W3CDTF">2022-02-14T14:03:52Z</dcterms:modified>
</cp:coreProperties>
</file>