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116002.xml.htm"/>
      <w:bookmarkStart w:id="1" w:name="kswkform4_179011600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Pulik Richard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ROIVANT SCIENCES LTD.</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7TH FLOOR, 50 BROADWAY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LONDON</w:t>
                  </w:r>
                </w:p>
              </w:tc>
              <w:tc>
                <w:tcPr>
                  <w:tcW w:w="115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SW1H 0DB</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UNITED KINGDOM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Roivant Sciences Ltd.</w:t>
              </w:r>
            </w:hyperlink>
            <w:r>
              <w:rPr/>
              <w:t xml:space="preserve"> [ </w:t>
            </w:r>
            <w:r>
              <w:rPr>
                <w:rFonts w:ascii="Times;serif" w:hAnsi="Times;serif"/>
                <w:color w:val="0000FF"/>
                <w:sz w:val="24"/>
                <w:shd w:fill="FFFFFF" w:val="clear"/>
              </w:rPr>
              <w:t>ROIV</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CFO</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09/20/2026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90"/>
        <w:gridCol w:w="456"/>
        <w:gridCol w:w="756"/>
        <w:gridCol w:w="1165"/>
        <w:gridCol w:w="999"/>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09/20/2026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2,129</w:t>
            </w:r>
            <w:r>
              <w:rPr>
                <w:rFonts w:ascii="Times;serif" w:hAnsi="Times;serif"/>
                <w:color w:val="008000"/>
                <w:position w:val="7"/>
                <w:sz w:val="16"/>
                <w:sz w:val="20"/>
                <w:shd w:fill="FFFFFF" w:val="clear"/>
              </w:rPr>
              <w:t>(1)</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39.77</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269,681</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"net settlement" by the Issuer of RSUs previously granted to the reporting person in order to satisfy applicable tax withholding obligations in connection with the vesting and settlement of such RSUs.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Sam Kaplan, as Attorney-in-Fact for Richard Pulik</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85841" TargetMode="External"/><Relationship Id="rId5" Type="http://schemas.openxmlformats.org/officeDocument/2006/relationships/hyperlink" Target="http://www.sec.gov/cgi-bin/browse-edgar?action=getcompany&amp;CIK=000163508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607</Words>
  <Characters>3309</Characters>
  <CharactersWithSpaces>3847</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