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7952.xml.htm"/>
      <w:bookmarkStart w:id="1" w:name="kswkform4_17912379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Epperly Melissa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32,704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36.08</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15,854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36.57</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14,954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07/19/2032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151,416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$35.46 to $36.45,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March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$36.48 to $36.72, inclusive. The reporting person undertakes to provide to the Issuer, any security holder of the Issuer or the staff of the Securities and Exchange Commission, upon request, full information regarding the number of Common Shares sold at each separate price within the range. These sales were effected by the reporting person pursuant to a Rule 10b5-1 trading plan adopted on March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an award of stock options to purchase Common Shares that is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Melissa Epperly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7359"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4274</Characters>
  <CharactersWithSpaces>4977</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