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55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552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Venker Eric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Roivant Sciences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ROIV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President &amp; Immunovant CEO</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X0</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SW1H 0DB</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03/17/2026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4"/>
              </w:rPr>
              <w:t>200,000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3.85</w:t>
            </w:r>
          </w:p>
        </w:tc>
        <w:tc>
          <w:tcPr>
            <w:tcW w:w="60" w:type="dxa"/>
            <w:vAlign w:val="bottom"/>
          </w:tcPr>
          <w:p>
            <w:pPr>
              <w:spacing w:after="0"/>
              <w:rPr>
                <w:sz w:val="22"/>
                <w:szCs w:val="22"/>
                <w:color w:val="auto"/>
              </w:rPr>
            </w:pP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1,847,546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03/17/2026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4"/>
              </w:rPr>
              <w:t>200,000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28.24</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1,647,546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3.85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03/17/2026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200,000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04/19/2032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200,000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4,844,834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$28.04 to $28.45, inclusive. The reporting person undertakes to provide to the Issuer, any security holder of the Issuer or the staff of the Securities and Exchange Commission, upon request, full information regarding the number of Common Shares sold at each separate price within the range.</w:t>
      </w:r>
    </w:p>
    <w:p>
      <w:pPr>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stock options to purchase Common Shares with a vesting commencement date of April 20, 2022. These options vest and become exercisable (i) 25% on the first anniversary of the applicable vesting commencement date and (ii) in 36 equal monthly installments thereafter, subject generally to the reporting person's continuous service through each vesting date (unless otherwise provided in the applicable award documentation).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By: /s/ Jo Chen, as Attorney-in- </w:t>
      </w:r>
      <w:r>
        <w:rPr>
          <w:rFonts w:ascii="Times New Roman" w:cs="Times New Roman" w:eastAsia="Times New Roman" w:hAnsi="Times New Roman"/>
          <w:sz w:val="33"/>
          <w:szCs w:val="33"/>
          <w:color w:val="0000FF"/>
          <w:vertAlign w:val="subscript"/>
        </w:rPr>
        <w:t>03/19/2026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Eric Venker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54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40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1917"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2026-03-19T17:37:45Z</dcterms:created>
  <dcterms:modified xsi:type="dcterms:W3CDTF">2026-03-19T17:37:45Z</dcterms:modified>
</cp:coreProperties>
</file>